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rPr/>
      </w:pPr>
      <w:r>
        <w:rPr/>
      </w:r>
    </w:p>
    <w:p>
      <w:pPr>
        <w:pStyle w:val="Normal"/>
        <w:spacing w:lineRule="auto" w:line="360"/>
        <w:jc w:val="right"/>
        <w:rPr>
          <w:rFonts w:cs="Tahoma" w:ascii="Tahoma" w:hAnsi="Tahoma"/>
          <w:b/>
          <w:sz w:val="20"/>
          <w:szCs w:val="20"/>
        </w:rPr>
      </w:pPr>
      <w:r>
        <w:rPr>
          <w:rFonts w:cs="Tahoma" w:ascii="Tahoma" w:hAnsi="Tahoma"/>
          <w:b/>
          <w:sz w:val="20"/>
          <w:szCs w:val="20"/>
        </w:rPr>
        <w:t xml:space="preserve">Załącznik nr </w:t>
      </w:r>
      <w:r>
        <w:rPr>
          <w:rFonts w:cs="Tahoma" w:ascii="Tahoma" w:hAnsi="Tahoma"/>
          <w:b/>
          <w:sz w:val="20"/>
          <w:szCs w:val="20"/>
        </w:rPr>
        <w:t>2</w:t>
      </w:r>
    </w:p>
    <w:p>
      <w:pPr>
        <w:pStyle w:val="Normal"/>
        <w:spacing w:lineRule="auto" w:line="360"/>
        <w:jc w:val="right"/>
        <w:rPr>
          <w:rFonts w:cs="Tahoma" w:ascii="Tahoma" w:hAnsi="Tahoma"/>
          <w:b/>
          <w:sz w:val="20"/>
          <w:szCs w:val="20"/>
        </w:rPr>
      </w:pPr>
      <w:r>
        <w:rPr>
          <w:rFonts w:cs="Tahoma" w:ascii="Tahoma" w:hAnsi="Tahoma"/>
          <w:b/>
          <w:sz w:val="20"/>
          <w:szCs w:val="20"/>
        </w:rPr>
        <w:t>Zadanie nr 7</w:t>
      </w:r>
    </w:p>
    <w:tbl>
      <w:tblPr>
        <w:jc w:val="left"/>
        <w:tblInd w:w="-300" w:type="dxa"/>
        <w:tblBorders>
          <w:top w:val="single" w:sz="8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60" w:type="dxa"/>
          <w:bottom w:w="0" w:type="dxa"/>
          <w:right w:w="70" w:type="dxa"/>
        </w:tblCellMar>
      </w:tblPr>
      <w:tblGrid>
        <w:gridCol w:w="783"/>
        <w:gridCol w:w="5668"/>
        <w:gridCol w:w="1698"/>
        <w:gridCol w:w="1706"/>
      </w:tblGrid>
      <w:tr>
        <w:trPr>
          <w:cantSplit w:val="false"/>
        </w:trPr>
        <w:tc>
          <w:tcPr>
            <w:tcW w:w="9855" w:type="dxa"/>
            <w:gridSpan w:val="4"/>
            <w:tcBorders>
              <w:top w:val="single" w:sz="8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agwek3"/>
              <w:spacing w:lineRule="auto" w:line="36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POMPA INFUZYJNA – 2 sztuki</w:t>
            </w:r>
          </w:p>
        </w:tc>
      </w:tr>
      <w:tr>
        <w:trPr>
          <w:cantSplit w:val="false"/>
        </w:trPr>
        <w:tc>
          <w:tcPr>
            <w:tcW w:w="783" w:type="dxa"/>
            <w:tcBorders>
              <w:top w:val="single" w:sz="8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5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  <w:t>Wymagania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agwek3"/>
              <w:spacing w:lineRule="auto" w:line="36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Parametr oferowany</w:t>
            </w:r>
          </w:p>
        </w:tc>
      </w:tr>
      <w:tr>
        <w:trPr>
          <w:cantSplit w:val="false"/>
        </w:trPr>
        <w:tc>
          <w:tcPr>
            <w:tcW w:w="783" w:type="dxa"/>
            <w:tcBorders>
              <w:top w:val="single" w:sz="8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1.</w:t>
            </w:r>
          </w:p>
        </w:tc>
        <w:tc>
          <w:tcPr>
            <w:tcW w:w="5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Urządzenie fabrycznie nowe, rok produkcji 2019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agwek3"/>
              <w:spacing w:lineRule="auto" w:line="36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0"/>
              <w:ind w:left="360" w:right="0" w:hanging="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2.</w:t>
            </w:r>
          </w:p>
        </w:tc>
        <w:tc>
          <w:tcPr>
            <w:tcW w:w="5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Spełnia wymagania „CE”, nr certyfikatu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trHeight w:val="669" w:hRule="atLeast"/>
          <w:cantSplit w:val="false"/>
        </w:trPr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tabs>
                <w:tab w:val="left" w:pos="148" w:leader="none"/>
              </w:tabs>
              <w:spacing w:lineRule="auto" w:line="360" w:before="0" w:after="0"/>
              <w:ind w:left="360" w:right="0" w:hanging="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3.</w:t>
            </w:r>
          </w:p>
        </w:tc>
        <w:tc>
          <w:tcPr>
            <w:tcW w:w="5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Zasilanie sieciowe zgodne z warunkami obowiązującymi w Polsce, AC 230 V 50 Hz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trHeight w:val="669" w:hRule="atLeast"/>
          <w:cantSplit w:val="false"/>
        </w:trPr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0"/>
              <w:ind w:left="360" w:right="0" w:hanging="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4.</w:t>
            </w:r>
          </w:p>
        </w:tc>
        <w:tc>
          <w:tcPr>
            <w:tcW w:w="5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eastAsia="Batang" w:cs="Tahoma" w:ascii="Tahoma" w:hAnsi="Tahoma"/>
                <w:sz w:val="20"/>
                <w:szCs w:val="20"/>
              </w:rPr>
            </w:pPr>
            <w:r>
              <w:rPr>
                <w:rFonts w:eastAsia="Batang" w:cs="Tahoma" w:ascii="Tahoma" w:hAnsi="Tahoma"/>
                <w:sz w:val="20"/>
                <w:szCs w:val="20"/>
              </w:rPr>
              <w:t>Ochrona przed wilgocią wg EN 6060529 min IP 22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trHeight w:val="669" w:hRule="atLeast"/>
          <w:cantSplit w:val="false"/>
        </w:trPr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0"/>
              <w:ind w:left="360" w:right="0" w:hanging="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5.</w:t>
            </w:r>
          </w:p>
        </w:tc>
        <w:tc>
          <w:tcPr>
            <w:tcW w:w="5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eastAsia="Batang" w:cs="Tahoma" w:ascii="Tahoma" w:hAnsi="Tahoma"/>
                <w:sz w:val="20"/>
                <w:szCs w:val="20"/>
              </w:rPr>
            </w:pPr>
            <w:r>
              <w:rPr>
                <w:rFonts w:eastAsia="Batang" w:cs="Tahoma" w:ascii="Tahoma" w:hAnsi="Tahoma"/>
                <w:sz w:val="20"/>
                <w:szCs w:val="20"/>
              </w:rPr>
              <w:t>Klasa ochronności zgodnie z IEC/EN60601-1 : Klasa II, typ CF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trHeight w:val="669" w:hRule="atLeast"/>
          <w:cantSplit w:val="false"/>
        </w:trPr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0"/>
              <w:ind w:left="360" w:right="0" w:hanging="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6.</w:t>
            </w:r>
          </w:p>
        </w:tc>
        <w:tc>
          <w:tcPr>
            <w:tcW w:w="5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eastAsia="Batang" w:cs="Tahoma" w:ascii="Tahoma" w:hAnsi="Tahoma"/>
                <w:sz w:val="20"/>
                <w:szCs w:val="20"/>
              </w:rPr>
            </w:pPr>
            <w:r>
              <w:rPr>
                <w:rFonts w:eastAsia="Batang" w:cs="Tahoma" w:ascii="Tahoma" w:hAnsi="Tahoma"/>
                <w:sz w:val="20"/>
                <w:szCs w:val="20"/>
              </w:rPr>
              <w:t>Urządzenie fabrycznie nowe, nieużywane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trHeight w:val="332" w:hRule="atLeast"/>
          <w:cantSplit w:val="true"/>
        </w:trPr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</w:r>
          </w:p>
        </w:tc>
        <w:tc>
          <w:tcPr>
            <w:tcW w:w="5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  <w:t>Wymagania podstawowe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numPr>
                <w:ilvl w:val="0"/>
                <w:numId w:val="1"/>
              </w:numPr>
              <w:spacing w:lineRule="auto" w:line="360" w:before="0" w:after="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5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eastAsia="Batang" w:cs="Tahoma" w:ascii="Tahoma" w:hAnsi="Tahoma"/>
                <w:sz w:val="20"/>
                <w:szCs w:val="20"/>
              </w:rPr>
            </w:pPr>
            <w:r>
              <w:rPr>
                <w:rFonts w:eastAsia="Batang" w:cs="Tahoma" w:ascii="Tahoma" w:hAnsi="Tahoma"/>
                <w:sz w:val="20"/>
                <w:szCs w:val="20"/>
              </w:rPr>
              <w:t>Pompa strzykawkowa do podawania dożylnego, dotętniczego sterowana elektronicznie umożliwiająca współpracę z systemem centralnego zasilania i zarządzania danymi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numPr>
                <w:ilvl w:val="0"/>
                <w:numId w:val="1"/>
              </w:numPr>
              <w:spacing w:lineRule="auto" w:line="360" w:before="0" w:after="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5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eastAsia="Batang" w:cs="Tahoma" w:ascii="Tahoma" w:hAnsi="Tahoma"/>
                <w:sz w:val="20"/>
                <w:szCs w:val="20"/>
              </w:rPr>
            </w:pPr>
            <w:r>
              <w:rPr>
                <w:rFonts w:eastAsia="Batang" w:cs="Tahoma" w:ascii="Tahoma" w:hAnsi="Tahoma"/>
                <w:sz w:val="20"/>
                <w:szCs w:val="20"/>
              </w:rPr>
              <w:t>Zasilanie pompy bezpośrednio z sieci za pomocą kabla niedopuszczalny zasilacz zewnętrzny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numPr>
                <w:ilvl w:val="0"/>
                <w:numId w:val="1"/>
              </w:numPr>
              <w:spacing w:lineRule="auto" w:line="360" w:before="0" w:after="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5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eastAsia="Batang" w:cs="Tahoma" w:ascii="Tahoma" w:hAnsi="Tahoma"/>
                <w:sz w:val="20"/>
                <w:szCs w:val="20"/>
              </w:rPr>
            </w:pPr>
            <w:r>
              <w:rPr>
                <w:rFonts w:eastAsia="Batang" w:cs="Tahoma" w:ascii="Tahoma" w:hAnsi="Tahoma"/>
                <w:sz w:val="20"/>
                <w:szCs w:val="20"/>
              </w:rPr>
              <w:t>Zasilanie z akumulatora wewnętrznego m 10 godz. przy przepływie 5 ml/godz.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numPr>
                <w:ilvl w:val="0"/>
                <w:numId w:val="1"/>
              </w:numPr>
              <w:spacing w:lineRule="auto" w:line="360" w:before="0" w:after="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5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eastAsia="Batang" w:cs="Tahoma" w:ascii="Tahoma" w:hAnsi="Tahoma"/>
                <w:sz w:val="20"/>
                <w:szCs w:val="20"/>
              </w:rPr>
            </w:pPr>
            <w:r>
              <w:rPr>
                <w:rFonts w:eastAsia="Batang" w:cs="Tahoma" w:ascii="Tahoma" w:hAnsi="Tahoma"/>
                <w:sz w:val="20"/>
                <w:szCs w:val="20"/>
              </w:rPr>
              <w:t>Masa pompy wraz z uchwytem do mocowania na stojaku lub szynie maksymalnie 2,2 kg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numPr>
                <w:ilvl w:val="0"/>
                <w:numId w:val="1"/>
              </w:numPr>
              <w:spacing w:lineRule="auto" w:line="360" w:before="0" w:after="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5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eastAsia="Batang" w:cs="Tahoma" w:ascii="Tahoma" w:hAnsi="Tahoma"/>
                <w:sz w:val="20"/>
                <w:szCs w:val="20"/>
              </w:rPr>
            </w:pPr>
            <w:r>
              <w:rPr>
                <w:rFonts w:eastAsia="Batang" w:cs="Tahoma" w:ascii="Tahoma" w:hAnsi="Tahoma"/>
                <w:sz w:val="20"/>
                <w:szCs w:val="20"/>
              </w:rPr>
              <w:t>Możliwość mocowania pompy do rury pionowej, kolumny lub poziomej szyny przy pomocy uchwytu na stałe wbudowanego w pompę.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numPr>
                <w:ilvl w:val="0"/>
                <w:numId w:val="1"/>
              </w:numPr>
              <w:spacing w:lineRule="auto" w:line="360" w:before="0" w:after="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5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eastAsia="Batang" w:cs="Tahoma" w:ascii="Tahoma" w:hAnsi="Tahoma"/>
                <w:spacing w:val="2"/>
                <w:sz w:val="20"/>
                <w:szCs w:val="20"/>
              </w:rPr>
            </w:pPr>
            <w:r>
              <w:rPr>
                <w:rFonts w:eastAsia="Batang" w:cs="Tahoma" w:ascii="Tahoma" w:hAnsi="Tahoma"/>
                <w:spacing w:val="2"/>
                <w:sz w:val="20"/>
                <w:szCs w:val="20"/>
              </w:rPr>
              <w:t>Zatrzaskowe mocowanie w opcjonalnej stacji dokującej wraz z zaciskiem i uchwytem do przenoszenia.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numPr>
                <w:ilvl w:val="0"/>
                <w:numId w:val="1"/>
              </w:numPr>
              <w:spacing w:lineRule="auto" w:line="360" w:before="0" w:after="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5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eastAsia="Batang" w:cs="Tahoma" w:ascii="Tahoma" w:hAnsi="Tahoma"/>
                <w:spacing w:val="2"/>
                <w:sz w:val="20"/>
                <w:szCs w:val="20"/>
              </w:rPr>
            </w:pPr>
            <w:r>
              <w:rPr>
                <w:rFonts w:eastAsia="Batang" w:cs="Tahoma" w:ascii="Tahoma" w:hAnsi="Tahoma"/>
                <w:spacing w:val="2"/>
                <w:sz w:val="20"/>
                <w:szCs w:val="20"/>
              </w:rPr>
              <w:t>Zintegrowana z obudową rączka do przenoszenia urządzenia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5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eastAsia="Batang" w:cs="Tahoma" w:ascii="Tahoma" w:hAnsi="Tahoma"/>
                <w:b/>
                <w:spacing w:val="2"/>
                <w:sz w:val="20"/>
                <w:szCs w:val="20"/>
              </w:rPr>
            </w:pPr>
            <w:r>
              <w:rPr>
                <w:rFonts w:eastAsia="Batang" w:cs="Tahoma" w:ascii="Tahoma" w:hAnsi="Tahoma"/>
                <w:b/>
                <w:spacing w:val="2"/>
                <w:sz w:val="20"/>
                <w:szCs w:val="20"/>
              </w:rPr>
              <w:t>Mocowanie strzykawki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numPr>
                <w:ilvl w:val="0"/>
                <w:numId w:val="1"/>
              </w:numPr>
              <w:spacing w:lineRule="auto" w:line="360" w:before="0" w:after="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5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eastAsia="Batang" w:cs="Tahoma" w:ascii="Tahoma" w:hAnsi="Tahoma"/>
                <w:color w:val="000000"/>
                <w:spacing w:val="2"/>
                <w:sz w:val="20"/>
                <w:szCs w:val="20"/>
              </w:rPr>
            </w:pPr>
            <w:r>
              <w:rPr>
                <w:rFonts w:eastAsia="Batang" w:cs="Tahoma" w:ascii="Tahoma" w:hAnsi="Tahoma"/>
                <w:color w:val="000000"/>
                <w:spacing w:val="2"/>
                <w:sz w:val="20"/>
                <w:szCs w:val="20"/>
              </w:rPr>
              <w:t>Mocowanie strzykawki do czoła pompy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ind w:left="360" w:right="0" w:hanging="36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ind w:left="360" w:right="0" w:hanging="36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numPr>
                <w:ilvl w:val="0"/>
                <w:numId w:val="1"/>
              </w:numPr>
              <w:spacing w:lineRule="auto" w:line="360" w:before="0" w:after="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5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eastAsia="Batang" w:cs="Tahoma" w:ascii="Tahoma" w:hAnsi="Tahoma"/>
                <w:color w:val="000000"/>
                <w:spacing w:val="2"/>
                <w:sz w:val="20"/>
                <w:szCs w:val="20"/>
              </w:rPr>
            </w:pPr>
            <w:r>
              <w:rPr>
                <w:rFonts w:eastAsia="Batang" w:cs="Tahoma" w:ascii="Tahoma" w:hAnsi="Tahoma"/>
                <w:color w:val="000000"/>
                <w:spacing w:val="2"/>
                <w:sz w:val="20"/>
                <w:szCs w:val="20"/>
              </w:rPr>
              <w:t>Cała strzykawka stale widoczna podczas pracy pompy – możliwość odczytania objętości ze skali oraz wizualnej kontroli procesu infuzji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ind w:left="360" w:right="0" w:hanging="36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ind w:left="360" w:right="0" w:hanging="36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numPr>
                <w:ilvl w:val="0"/>
                <w:numId w:val="1"/>
              </w:numPr>
              <w:spacing w:lineRule="auto" w:line="360" w:before="0" w:after="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5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eastAsia="Batang" w:cs="Tahoma" w:ascii="Tahoma" w:hAnsi="Tahoma"/>
                <w:color w:val="000000"/>
                <w:spacing w:val="2"/>
                <w:sz w:val="20"/>
                <w:szCs w:val="20"/>
              </w:rPr>
            </w:pPr>
            <w:r>
              <w:rPr>
                <w:rFonts w:eastAsia="Batang" w:cs="Tahoma" w:ascii="Tahoma" w:hAnsi="Tahoma"/>
                <w:color w:val="000000"/>
                <w:spacing w:val="2"/>
                <w:sz w:val="20"/>
                <w:szCs w:val="20"/>
              </w:rPr>
              <w:t>Pełne mocowanie strzykawki możliwe za równo przy włączonej jak i wyłączonej pompie – system obsługiwany całkowicie manualnie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ind w:left="360" w:right="0" w:hanging="36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ind w:left="360" w:right="0" w:hanging="36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numPr>
                <w:ilvl w:val="0"/>
                <w:numId w:val="1"/>
              </w:numPr>
              <w:spacing w:lineRule="auto" w:line="360" w:before="0" w:after="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5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eastAsia="Batang" w:cs="Tahoma" w:ascii="Tahoma" w:hAnsi="Tahoma"/>
                <w:color w:val="000000"/>
                <w:spacing w:val="1"/>
                <w:sz w:val="20"/>
                <w:szCs w:val="20"/>
              </w:rPr>
            </w:pPr>
            <w:r>
              <w:rPr>
                <w:rFonts w:eastAsia="Batang" w:cs="Tahoma" w:ascii="Tahoma" w:hAnsi="Tahoma"/>
                <w:color w:val="000000"/>
                <w:spacing w:val="1"/>
                <w:sz w:val="20"/>
                <w:szCs w:val="20"/>
              </w:rPr>
              <w:t>Osłona tłoka strzykawki uniemożliwiająca wciśnięcie tłoka strzykawki zamontowanej w pompie.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ind w:left="360" w:right="0" w:hanging="36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ind w:left="360" w:right="0" w:hanging="36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numPr>
                <w:ilvl w:val="0"/>
                <w:numId w:val="1"/>
              </w:numPr>
              <w:spacing w:lineRule="auto" w:line="360" w:before="0" w:after="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5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eastAsia="Batang" w:cs="Tahoma" w:ascii="Tahoma" w:hAnsi="Tahoma"/>
                <w:color w:val="000000"/>
                <w:sz w:val="20"/>
                <w:szCs w:val="20"/>
              </w:rPr>
            </w:pPr>
            <w:r>
              <w:rPr>
                <w:rFonts w:eastAsia="Batang" w:cs="Tahoma" w:ascii="Tahoma" w:hAnsi="Tahoma"/>
                <w:color w:val="000000"/>
                <w:spacing w:val="1"/>
                <w:sz w:val="20"/>
                <w:szCs w:val="20"/>
              </w:rPr>
              <w:t xml:space="preserve">Pompa skalibrowana do pracy ze strzykawkami o objętości 5, 10, 20, </w:t>
            </w:r>
            <w:r>
              <w:rPr>
                <w:rFonts w:eastAsia="Batang" w:cs="Tahoma" w:ascii="Tahoma" w:hAnsi="Tahoma"/>
                <w:sz w:val="20"/>
                <w:szCs w:val="20"/>
              </w:rPr>
              <w:t xml:space="preserve">30/35 </w:t>
            </w:r>
            <w:r>
              <w:rPr>
                <w:rFonts w:eastAsia="Batang" w:cs="Tahoma" w:ascii="Tahoma" w:hAnsi="Tahoma"/>
                <w:color w:val="000000"/>
                <w:spacing w:val="1"/>
                <w:sz w:val="20"/>
                <w:szCs w:val="20"/>
              </w:rPr>
              <w:t xml:space="preserve"> i 50/60 ml różnych typów oraz różnych producentów (</w:t>
            </w:r>
            <w:r>
              <w:rPr>
                <w:rFonts w:eastAsia="Batang" w:cs="Tahoma" w:ascii="Tahoma" w:hAnsi="Tahoma"/>
                <w:color w:val="000000"/>
                <w:sz w:val="20"/>
                <w:szCs w:val="20"/>
              </w:rPr>
              <w:t>minimum 4 producentów strzykawek dostępnych na rynku polskim)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ind w:left="360" w:right="0" w:hanging="36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ind w:left="360" w:right="0" w:hanging="36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numPr>
                <w:ilvl w:val="0"/>
                <w:numId w:val="1"/>
              </w:numPr>
              <w:spacing w:lineRule="auto" w:line="360" w:before="0" w:after="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5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eastAsia="Batang" w:cs="Tahoma" w:ascii="Tahoma" w:hAnsi="Tahoma"/>
                <w:spacing w:val="2"/>
                <w:sz w:val="20"/>
                <w:szCs w:val="20"/>
              </w:rPr>
            </w:pPr>
            <w:r>
              <w:rPr>
                <w:rFonts w:eastAsia="Batang" w:cs="Tahoma" w:ascii="Tahoma" w:hAnsi="Tahoma"/>
                <w:spacing w:val="2"/>
                <w:sz w:val="20"/>
                <w:szCs w:val="20"/>
              </w:rPr>
              <w:t>Mechanizm blokujący tłok zapobiegający samoczynnemu opróżnianiu strzykawki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ind w:left="360" w:right="0" w:hanging="36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ind w:left="360" w:right="0" w:hanging="36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numPr>
                <w:ilvl w:val="0"/>
                <w:numId w:val="1"/>
              </w:numPr>
              <w:spacing w:lineRule="auto" w:line="360" w:before="0" w:after="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5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eastAsia="Batang" w:cs="Tahoma" w:ascii="Tahoma" w:hAnsi="Tahoma"/>
                <w:sz w:val="20"/>
                <w:szCs w:val="20"/>
              </w:rPr>
            </w:pPr>
            <w:r>
              <w:rPr>
                <w:rFonts w:eastAsia="Batang" w:cs="Tahoma" w:ascii="Tahoma" w:hAnsi="Tahoma"/>
                <w:color w:val="000000"/>
                <w:spacing w:val="2"/>
                <w:sz w:val="20"/>
                <w:szCs w:val="20"/>
              </w:rPr>
              <w:t>Automatyczna funkcja antybolus po okluzji – z</w:t>
            </w:r>
            <w:r>
              <w:rPr>
                <w:rFonts w:eastAsia="Batang" w:cs="Tahoma" w:ascii="Tahoma" w:hAnsi="Tahoma"/>
                <w:color w:val="000000"/>
                <w:spacing w:val="1"/>
                <w:sz w:val="20"/>
                <w:szCs w:val="20"/>
              </w:rPr>
              <w:t xml:space="preserve">abezpieczenie przed podaniem </w:t>
            </w:r>
            <w:r>
              <w:rPr>
                <w:rFonts w:eastAsia="Batang" w:cs="Tahoma" w:ascii="Tahoma" w:hAnsi="Tahoma"/>
                <w:color w:val="000000"/>
                <w:sz w:val="20"/>
                <w:szCs w:val="20"/>
              </w:rPr>
              <w:t xml:space="preserve">niekontrolowanego bolusa po alarmie okluzji, </w:t>
            </w:r>
            <w:r>
              <w:rPr>
                <w:rFonts w:eastAsia="Batang" w:cs="Tahoma" w:ascii="Tahoma" w:hAnsi="Tahoma"/>
                <w:sz w:val="20"/>
                <w:szCs w:val="20"/>
              </w:rPr>
              <w:t>ograniczenie bolusa &lt; 0,2 ml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5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eastAsia="Batang" w:cs="Tahoma" w:ascii="Tahoma" w:hAnsi="Tahoma"/>
                <w:b/>
                <w:color w:val="000000"/>
                <w:spacing w:val="2"/>
                <w:sz w:val="20"/>
                <w:szCs w:val="20"/>
              </w:rPr>
            </w:pPr>
            <w:r>
              <w:rPr>
                <w:rFonts w:eastAsia="Batang" w:cs="Tahoma" w:ascii="Tahoma" w:hAnsi="Tahoma"/>
                <w:b/>
                <w:color w:val="000000"/>
                <w:spacing w:val="2"/>
                <w:sz w:val="20"/>
                <w:szCs w:val="20"/>
              </w:rPr>
              <w:t>Programowanie infuzji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numPr>
                <w:ilvl w:val="0"/>
                <w:numId w:val="1"/>
              </w:numPr>
              <w:spacing w:lineRule="auto" w:line="360" w:before="0" w:after="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5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eastAsia="Batang" w:cs="Tahoma" w:ascii="Tahoma" w:hAnsi="Tahoma"/>
                <w:sz w:val="20"/>
                <w:szCs w:val="20"/>
              </w:rPr>
            </w:pPr>
            <w:r>
              <w:rPr>
                <w:rFonts w:eastAsia="Batang" w:cs="Tahoma" w:ascii="Tahoma" w:hAnsi="Tahoma"/>
                <w:sz w:val="20"/>
                <w:szCs w:val="20"/>
              </w:rPr>
              <w:t>Zakres szybkości infuzji   0,1 – 1200 ml/godz.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ind w:left="360" w:right="0" w:hanging="36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numPr>
                <w:ilvl w:val="0"/>
                <w:numId w:val="1"/>
              </w:numPr>
              <w:spacing w:lineRule="auto" w:line="360" w:before="0" w:after="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5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eastAsia="Batang" w:cs="Tahoma" w:ascii="Tahoma" w:hAnsi="Tahoma"/>
                <w:sz w:val="20"/>
                <w:szCs w:val="20"/>
              </w:rPr>
            </w:pPr>
            <w:r>
              <w:rPr>
                <w:rFonts w:eastAsia="Batang" w:cs="Tahoma" w:ascii="Tahoma" w:hAnsi="Tahoma"/>
                <w:sz w:val="20"/>
                <w:szCs w:val="20"/>
              </w:rPr>
              <w:t>Funkcja programowania infuzji co 0,01 w zakresie min. 0,1 – 9,99 ml/godz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ind w:left="360" w:right="0" w:hanging="36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numPr>
                <w:ilvl w:val="0"/>
                <w:numId w:val="1"/>
              </w:numPr>
              <w:spacing w:lineRule="auto" w:line="360" w:before="0" w:after="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5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eastAsia="Batang" w:cs="Tahoma" w:ascii="Tahoma" w:hAnsi="Tahoma"/>
                <w:sz w:val="20"/>
                <w:szCs w:val="20"/>
              </w:rPr>
            </w:pPr>
            <w:r>
              <w:rPr>
                <w:rFonts w:eastAsia="Batang" w:cs="Tahoma" w:ascii="Tahoma" w:hAnsi="Tahoma"/>
                <w:sz w:val="20"/>
                <w:szCs w:val="20"/>
              </w:rPr>
              <w:t>Zmiana szybkości infuzji bez konieczności przerywania wlewu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ind w:left="360" w:right="0" w:hanging="36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numPr>
                <w:ilvl w:val="0"/>
                <w:numId w:val="1"/>
              </w:numPr>
              <w:spacing w:lineRule="auto" w:line="360" w:before="0" w:after="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5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eastAsia="Batang" w:cs="Tahoma" w:ascii="Tahoma" w:hAnsi="Tahoma"/>
                <w:sz w:val="20"/>
                <w:szCs w:val="20"/>
              </w:rPr>
            </w:pPr>
            <w:r>
              <w:rPr>
                <w:rFonts w:eastAsia="Batang" w:cs="Tahoma" w:ascii="Tahoma" w:hAnsi="Tahoma"/>
                <w:sz w:val="20"/>
                <w:szCs w:val="20"/>
              </w:rPr>
              <w:t xml:space="preserve">Możliwość programowania infuzji w jednostkach masy: ng, μg, mg, U, kU, mmol, mol, Kmol, </w:t>
            </w:r>
            <w:r>
              <w:rPr>
                <w:rFonts w:cs="Tahoma" w:ascii="Tahoma" w:hAnsi="Tahoma"/>
                <w:sz w:val="20"/>
                <w:szCs w:val="20"/>
              </w:rPr>
              <w:t xml:space="preserve">cal i kcal – </w:t>
            </w:r>
            <w:r>
              <w:rPr>
                <w:rFonts w:eastAsia="Batang" w:cs="Tahoma" w:ascii="Tahoma" w:hAnsi="Tahoma"/>
                <w:sz w:val="20"/>
                <w:szCs w:val="20"/>
              </w:rPr>
              <w:t xml:space="preserve"> na kg masy ciała pacjenta lub nie, na czas (na 24godziny, godzinę oraz minutę).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ind w:left="360" w:right="0" w:hanging="36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numPr>
                <w:ilvl w:val="0"/>
                <w:numId w:val="1"/>
              </w:numPr>
              <w:spacing w:lineRule="auto" w:line="360" w:before="0" w:after="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5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eastAsia="Batang" w:cs="Tahoma" w:ascii="Tahoma" w:hAnsi="Tahoma"/>
                <w:sz w:val="20"/>
                <w:szCs w:val="20"/>
              </w:rPr>
            </w:pPr>
            <w:r>
              <w:rPr>
                <w:rFonts w:eastAsia="Batang" w:cs="Tahoma" w:ascii="Tahoma" w:hAnsi="Tahoma"/>
                <w:sz w:val="20"/>
                <w:szCs w:val="20"/>
              </w:rPr>
              <w:t>Bolus podawany na żądanie bez konieczności wstrzymywania trwającej infuzji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numPr>
                <w:ilvl w:val="0"/>
                <w:numId w:val="1"/>
              </w:numPr>
              <w:spacing w:lineRule="auto" w:line="360" w:before="0" w:after="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5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/>
              <w:rPr>
                <w:rFonts w:eastAsia="Batang" w:cs="Tahoma" w:ascii="Tahoma" w:hAnsi="Tahoma"/>
                <w:sz w:val="20"/>
                <w:szCs w:val="20"/>
              </w:rPr>
            </w:pPr>
            <w:r>
              <w:rPr>
                <w:rFonts w:eastAsia="Batang" w:cs="Tahoma" w:ascii="Tahoma" w:hAnsi="Tahoma"/>
                <w:sz w:val="20"/>
                <w:szCs w:val="20"/>
              </w:rPr>
              <w:t>Trzy rodzaje bolusa:</w:t>
            </w:r>
          </w:p>
          <w:p>
            <w:pPr>
              <w:pStyle w:val="Normal"/>
              <w:numPr>
                <w:ilvl w:val="0"/>
                <w:numId w:val="2"/>
              </w:numPr>
              <w:tabs>
                <w:tab w:val="left" w:pos="0" w:leader="none"/>
              </w:tabs>
              <w:spacing w:lineRule="auto" w:line="360" w:before="0" w:after="0"/>
              <w:ind w:left="292" w:right="0" w:hanging="264"/>
              <w:rPr>
                <w:rFonts w:eastAsia="Batang" w:cs="Tahoma" w:ascii="Tahoma" w:hAnsi="Tahoma"/>
                <w:sz w:val="20"/>
                <w:szCs w:val="20"/>
              </w:rPr>
            </w:pPr>
            <w:r>
              <w:rPr>
                <w:rFonts w:eastAsia="Batang" w:cs="Tahoma" w:ascii="Tahoma" w:hAnsi="Tahoma"/>
                <w:sz w:val="20"/>
                <w:szCs w:val="20"/>
              </w:rPr>
              <w:t>Ręczny - szybkości podaży 50 – 1200 ml/h</w:t>
            </w:r>
          </w:p>
          <w:p>
            <w:pPr>
              <w:pStyle w:val="Normal"/>
              <w:numPr>
                <w:ilvl w:val="0"/>
                <w:numId w:val="2"/>
              </w:numPr>
              <w:tabs>
                <w:tab w:val="left" w:pos="0" w:leader="none"/>
              </w:tabs>
              <w:spacing w:lineRule="auto" w:line="360" w:before="0" w:after="0"/>
              <w:ind w:left="292" w:right="0" w:hanging="264"/>
              <w:rPr>
                <w:rFonts w:eastAsia="Batang" w:cs="Tahoma" w:ascii="Tahoma" w:hAnsi="Tahoma"/>
                <w:sz w:val="20"/>
                <w:szCs w:val="20"/>
              </w:rPr>
            </w:pPr>
            <w:r>
              <w:rPr>
                <w:rFonts w:eastAsia="Batang" w:cs="Tahoma" w:ascii="Tahoma" w:hAnsi="Tahoma"/>
                <w:sz w:val="20"/>
                <w:szCs w:val="20"/>
              </w:rPr>
              <w:t>Programowany - dawka lub objętość/czas: 0,1-99,9 jednostek / 0,1  - 1200 ml, automatyczne wyliczenie czasu</w:t>
            </w:r>
          </w:p>
          <w:p>
            <w:pPr>
              <w:pStyle w:val="Normal"/>
              <w:numPr>
                <w:ilvl w:val="0"/>
                <w:numId w:val="2"/>
              </w:numPr>
              <w:tabs>
                <w:tab w:val="left" w:pos="0" w:leader="none"/>
              </w:tabs>
              <w:spacing w:lineRule="auto" w:line="360" w:before="0" w:after="0"/>
              <w:ind w:left="292" w:right="0" w:hanging="264"/>
              <w:rPr>
                <w:rFonts w:eastAsia="Batang" w:cs="Tahoma" w:ascii="Tahoma" w:hAnsi="Tahoma"/>
                <w:sz w:val="20"/>
                <w:szCs w:val="20"/>
              </w:rPr>
            </w:pPr>
            <w:r>
              <w:rPr>
                <w:rFonts w:eastAsia="Batang" w:cs="Tahoma" w:ascii="Tahoma" w:hAnsi="Tahoma"/>
                <w:sz w:val="20"/>
                <w:szCs w:val="20"/>
              </w:rPr>
              <w:t xml:space="preserve">Emergency - manualne przesunięcie tłoka strzykawki z funkcją zliczania podanej objętości i prezentacją wartości na ekranie urządzenia 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ind w:left="360" w:right="0" w:hanging="36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numPr>
                <w:ilvl w:val="0"/>
                <w:numId w:val="1"/>
              </w:numPr>
              <w:spacing w:lineRule="auto" w:line="360" w:before="0" w:after="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5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eastAsia="Batang" w:cs="Tahoma" w:ascii="Tahoma" w:hAnsi="Tahoma"/>
                <w:sz w:val="20"/>
                <w:szCs w:val="20"/>
              </w:rPr>
            </w:pPr>
            <w:r>
              <w:rPr>
                <w:rFonts w:eastAsia="Batang" w:cs="Tahoma" w:ascii="Tahoma" w:hAnsi="Tahoma"/>
                <w:sz w:val="20"/>
                <w:szCs w:val="20"/>
              </w:rPr>
              <w:t>Dokładność mechanizmu pompy +/- 1%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numPr>
                <w:ilvl w:val="0"/>
                <w:numId w:val="1"/>
              </w:numPr>
              <w:spacing w:lineRule="auto" w:line="360" w:before="0" w:after="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5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/>
              <w:rPr>
                <w:rFonts w:eastAsia="Batang" w:cs="Tahoma" w:ascii="Tahoma" w:hAnsi="Tahoma"/>
                <w:sz w:val="20"/>
                <w:szCs w:val="20"/>
              </w:rPr>
            </w:pPr>
            <w:r>
              <w:rPr>
                <w:rFonts w:eastAsia="Batang" w:cs="Tahoma" w:ascii="Tahoma" w:hAnsi="Tahoma"/>
                <w:sz w:val="20"/>
                <w:szCs w:val="20"/>
              </w:rPr>
              <w:t>Wypełnienie lini 3 tryby</w:t>
            </w:r>
          </w:p>
          <w:p>
            <w:pPr>
              <w:pStyle w:val="Normal"/>
              <w:numPr>
                <w:ilvl w:val="0"/>
                <w:numId w:val="3"/>
              </w:numPr>
              <w:spacing w:lineRule="auto" w:line="360" w:before="0" w:after="0"/>
              <w:rPr>
                <w:rFonts w:eastAsia="Batang" w:cs="Tahoma" w:ascii="Tahoma" w:hAnsi="Tahoma"/>
                <w:sz w:val="20"/>
                <w:szCs w:val="20"/>
              </w:rPr>
            </w:pPr>
            <w:r>
              <w:rPr>
                <w:rFonts w:eastAsia="Batang" w:cs="Tahoma" w:ascii="Tahoma" w:hAnsi="Tahoma"/>
                <w:sz w:val="20"/>
                <w:szCs w:val="20"/>
              </w:rPr>
              <w:t>Obowiązkowy</w:t>
            </w:r>
          </w:p>
          <w:p>
            <w:pPr>
              <w:pStyle w:val="Normal"/>
              <w:numPr>
                <w:ilvl w:val="0"/>
                <w:numId w:val="3"/>
              </w:numPr>
              <w:spacing w:lineRule="auto" w:line="360" w:before="0" w:after="0"/>
              <w:rPr>
                <w:rFonts w:eastAsia="Batang" w:cs="Tahoma" w:ascii="Tahoma" w:hAnsi="Tahoma"/>
                <w:sz w:val="20"/>
                <w:szCs w:val="20"/>
              </w:rPr>
            </w:pPr>
            <w:r>
              <w:rPr>
                <w:rFonts w:eastAsia="Batang" w:cs="Tahoma" w:ascii="Tahoma" w:hAnsi="Tahoma"/>
                <w:sz w:val="20"/>
                <w:szCs w:val="20"/>
              </w:rPr>
              <w:t>Nieobowiązkowy</w:t>
            </w:r>
          </w:p>
          <w:p>
            <w:pPr>
              <w:pStyle w:val="Normal"/>
              <w:numPr>
                <w:ilvl w:val="0"/>
                <w:numId w:val="3"/>
              </w:numPr>
              <w:spacing w:lineRule="auto" w:line="360" w:before="0" w:after="0"/>
              <w:rPr>
                <w:rFonts w:eastAsia="Batang" w:cs="Tahoma" w:ascii="Tahoma" w:hAnsi="Tahoma"/>
                <w:sz w:val="20"/>
                <w:szCs w:val="20"/>
              </w:rPr>
            </w:pPr>
            <w:r>
              <w:rPr>
                <w:rFonts w:eastAsia="Batang" w:cs="Tahoma" w:ascii="Tahoma" w:hAnsi="Tahoma"/>
                <w:sz w:val="20"/>
                <w:szCs w:val="20"/>
              </w:rPr>
              <w:t>Zalecany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numPr>
                <w:ilvl w:val="0"/>
                <w:numId w:val="1"/>
              </w:numPr>
              <w:spacing w:lineRule="auto" w:line="360" w:before="0" w:after="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5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eastAsia="Batang" w:cs="Tahoma" w:ascii="Tahoma" w:hAnsi="Tahoma"/>
                <w:sz w:val="20"/>
                <w:szCs w:val="20"/>
              </w:rPr>
            </w:pPr>
            <w:r>
              <w:rPr>
                <w:rFonts w:eastAsia="Batang" w:cs="Tahoma" w:ascii="Tahoma" w:hAnsi="Tahoma"/>
                <w:sz w:val="20"/>
                <w:szCs w:val="20"/>
              </w:rPr>
              <w:t>Funkcja programowania objętości do podania (VTBD) 0,1- 999,9 ml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numPr>
                <w:ilvl w:val="0"/>
                <w:numId w:val="1"/>
              </w:numPr>
              <w:spacing w:lineRule="auto" w:line="360" w:before="0" w:after="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5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eastAsia="Batang" w:cs="Tahoma" w:ascii="Tahoma" w:hAnsi="Tahoma"/>
                <w:sz w:val="20"/>
                <w:szCs w:val="20"/>
              </w:rPr>
            </w:pPr>
            <w:r>
              <w:rPr>
                <w:rFonts w:eastAsia="Batang" w:cs="Tahoma" w:ascii="Tahoma" w:hAnsi="Tahoma"/>
                <w:sz w:val="20"/>
                <w:szCs w:val="20"/>
              </w:rPr>
              <w:t>Funkcja programowania czasu infuzji przynajmniej od 1min – 96 godzin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ind w:left="360" w:right="0" w:hanging="36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numPr>
                <w:ilvl w:val="0"/>
                <w:numId w:val="1"/>
              </w:numPr>
              <w:spacing w:lineRule="auto" w:line="360" w:before="0" w:after="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5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eastAsia="Batang" w:cs="Tahoma" w:ascii="Tahoma" w:hAnsi="Tahoma"/>
                <w:sz w:val="20"/>
                <w:szCs w:val="20"/>
              </w:rPr>
            </w:pPr>
            <w:r>
              <w:rPr>
                <w:rFonts w:eastAsia="Batang" w:cs="Tahoma" w:ascii="Tahoma" w:hAnsi="Tahoma"/>
                <w:sz w:val="20"/>
                <w:szCs w:val="20"/>
              </w:rPr>
              <w:t>Dawka inicjująca. Dawka lub objętość/ czas: 0,1-99,9 jednostek /1- 59 minut, automatyczne obliczanie infuzji.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ind w:left="360" w:right="0" w:hanging="36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numPr>
                <w:ilvl w:val="0"/>
                <w:numId w:val="1"/>
              </w:numPr>
              <w:spacing w:lineRule="auto" w:line="360" w:before="0" w:after="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5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eastAsia="Batang" w:cs="Tahoma" w:ascii="Tahoma" w:hAnsi="Tahoma"/>
                <w:sz w:val="20"/>
                <w:szCs w:val="20"/>
              </w:rPr>
            </w:pPr>
            <w:r>
              <w:rPr>
                <w:rFonts w:eastAsia="Batang" w:cs="Tahoma" w:ascii="Tahoma" w:hAnsi="Tahoma"/>
                <w:sz w:val="20"/>
                <w:szCs w:val="20"/>
              </w:rPr>
              <w:t>Ciągły pomiar ciśnienia w linii zobrazowany  w postaci piktograsmu na ekranie pompy.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ind w:left="360" w:right="0" w:hanging="36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numPr>
                <w:ilvl w:val="0"/>
                <w:numId w:val="1"/>
              </w:numPr>
              <w:spacing w:lineRule="auto" w:line="360" w:before="0" w:after="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5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eastAsia="Batang" w:cs="Tahoma" w:ascii="Tahoma" w:hAnsi="Tahoma"/>
                <w:sz w:val="20"/>
                <w:szCs w:val="20"/>
              </w:rPr>
            </w:pPr>
            <w:r>
              <w:rPr>
                <w:rFonts w:eastAsia="Batang" w:cs="Tahoma" w:ascii="Tahoma" w:hAnsi="Tahoma"/>
                <w:sz w:val="20"/>
                <w:szCs w:val="20"/>
              </w:rPr>
              <w:t>Ustawianie poziomu ciśnienia okluzji – przynajmniej 20 poziomów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ind w:left="360" w:right="0" w:hanging="36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numPr>
                <w:ilvl w:val="0"/>
                <w:numId w:val="1"/>
              </w:numPr>
              <w:spacing w:lineRule="auto" w:line="360" w:before="0" w:after="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5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jc w:val="both"/>
              <w:rPr>
                <w:rFonts w:eastAsia="Batang" w:cs="Tahoma" w:ascii="Tahoma" w:hAnsi="Tahoma"/>
                <w:sz w:val="20"/>
                <w:szCs w:val="20"/>
                <w:lang w:val="en-US"/>
              </w:rPr>
            </w:pPr>
            <w:r>
              <w:rPr>
                <w:rFonts w:eastAsia="Batang" w:cs="Tahoma" w:ascii="Tahoma" w:hAnsi="Tahoma"/>
                <w:sz w:val="20"/>
                <w:szCs w:val="20"/>
                <w:lang w:val="en-US"/>
              </w:rPr>
              <w:t>Funkcja KVO (Keep Vein Open)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ind w:left="360" w:right="0" w:hanging="36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numPr>
                <w:ilvl w:val="0"/>
                <w:numId w:val="1"/>
              </w:numPr>
              <w:spacing w:lineRule="auto" w:line="360" w:before="0" w:after="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5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/>
              <w:rPr>
                <w:rFonts w:eastAsia="Batang" w:cs="Tahoma" w:ascii="Tahoma" w:hAnsi="Tahoma"/>
                <w:sz w:val="20"/>
                <w:szCs w:val="20"/>
              </w:rPr>
            </w:pPr>
            <w:r>
              <w:rPr>
                <w:rFonts w:eastAsia="Batang" w:cs="Tahoma" w:ascii="Tahoma" w:hAnsi="Tahoma"/>
                <w:sz w:val="20"/>
                <w:szCs w:val="20"/>
              </w:rPr>
              <w:t>Zróżnicowana prędkość KVO z możliwością programowania szybkości</w:t>
            </w:r>
          </w:p>
          <w:p>
            <w:pPr>
              <w:pStyle w:val="Normal"/>
              <w:numPr>
                <w:ilvl w:val="0"/>
                <w:numId w:val="4"/>
              </w:numPr>
              <w:spacing w:lineRule="auto" w:line="360" w:before="0" w:after="0"/>
              <w:rPr>
                <w:rFonts w:eastAsia="Batang" w:cs="Tahoma" w:ascii="Tahoma" w:hAnsi="Tahoma"/>
                <w:sz w:val="20"/>
                <w:szCs w:val="20"/>
              </w:rPr>
            </w:pPr>
            <w:r>
              <w:rPr>
                <w:rFonts w:eastAsia="Batang" w:cs="Tahoma" w:ascii="Tahoma" w:hAnsi="Tahoma"/>
                <w:sz w:val="20"/>
                <w:szCs w:val="20"/>
              </w:rPr>
              <w:t xml:space="preserve">od 0,1 do 5 ml/h </w:t>
            </w:r>
          </w:p>
          <w:p>
            <w:pPr>
              <w:pStyle w:val="Normal"/>
              <w:numPr>
                <w:ilvl w:val="0"/>
                <w:numId w:val="4"/>
              </w:numPr>
              <w:spacing w:lineRule="auto" w:line="360" w:before="0" w:after="0"/>
              <w:rPr>
                <w:rFonts w:eastAsia="Batang" w:cs="Tahoma" w:ascii="Tahoma" w:hAnsi="Tahoma"/>
                <w:sz w:val="20"/>
                <w:szCs w:val="20"/>
              </w:rPr>
            </w:pPr>
            <w:r>
              <w:rPr>
                <w:rFonts w:eastAsia="Batang" w:cs="Tahoma" w:ascii="Tahoma" w:hAnsi="Tahoma"/>
                <w:sz w:val="20"/>
                <w:szCs w:val="20"/>
              </w:rPr>
              <w:t>zapis ustawień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numPr>
                <w:ilvl w:val="0"/>
                <w:numId w:val="1"/>
              </w:numPr>
              <w:spacing w:lineRule="auto" w:line="360" w:before="0" w:after="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5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eastAsia="Batang" w:cs="Tahoma" w:ascii="Tahoma" w:hAnsi="Tahoma"/>
                <w:sz w:val="20"/>
                <w:szCs w:val="20"/>
              </w:rPr>
            </w:pPr>
            <w:r>
              <w:rPr>
                <w:rFonts w:eastAsia="Batang" w:cs="Tahoma" w:ascii="Tahoma" w:hAnsi="Tahoma"/>
                <w:sz w:val="20"/>
                <w:szCs w:val="20"/>
              </w:rPr>
              <w:t>Sygnalizacja wahań ciśnienia w linii. Pozwalająca przewidzieć niebezpieczeństwo pojawienia się okluzji lub nieszczelności.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ind w:left="360" w:right="0" w:hanging="36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numPr>
                <w:ilvl w:val="0"/>
                <w:numId w:val="1"/>
              </w:numPr>
              <w:spacing w:lineRule="auto" w:line="360" w:before="0" w:after="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5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eastAsia="Batang" w:cs="Tahoma" w:ascii="Tahoma" w:hAnsi="Tahoma"/>
                <w:sz w:val="20"/>
                <w:szCs w:val="20"/>
              </w:rPr>
            </w:pPr>
            <w:r>
              <w:rPr>
                <w:rFonts w:eastAsia="Batang" w:cs="Tahoma" w:ascii="Tahoma" w:hAnsi="Tahoma"/>
                <w:sz w:val="20"/>
                <w:szCs w:val="20"/>
              </w:rPr>
              <w:t>Rejestr na 1500 zdarzeń zapisywany w czasie rzeczywistym.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ind w:left="360" w:right="0" w:hanging="36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numPr>
                <w:ilvl w:val="0"/>
                <w:numId w:val="1"/>
              </w:numPr>
              <w:spacing w:lineRule="auto" w:line="360" w:before="0" w:after="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5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eastAsia="Batang" w:cs="Tahoma" w:ascii="Tahoma" w:hAnsi="Tahoma"/>
                <w:sz w:val="20"/>
                <w:szCs w:val="20"/>
              </w:rPr>
            </w:pPr>
            <w:r>
              <w:rPr>
                <w:rFonts w:eastAsia="Batang" w:cs="Tahoma" w:ascii="Tahoma" w:hAnsi="Tahoma"/>
                <w:sz w:val="20"/>
                <w:szCs w:val="20"/>
              </w:rPr>
              <w:t>Funkcja – przerwa (standby) w zakresie od 1min do 24 godzin programowany co 1 minutę z funkcją automatycznego startu infuzji po zaprogramowanej przerwie.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ind w:left="360" w:right="0" w:hanging="36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5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eastAsia="Batang" w:cs="Tahoma" w:ascii="Tahoma" w:hAnsi="Tahoma"/>
                <w:b/>
                <w:sz w:val="20"/>
                <w:szCs w:val="20"/>
              </w:rPr>
            </w:pPr>
            <w:r>
              <w:rPr>
                <w:rFonts w:eastAsia="Batang" w:cs="Tahoma" w:ascii="Tahoma" w:hAnsi="Tahoma"/>
                <w:b/>
                <w:sz w:val="20"/>
                <w:szCs w:val="20"/>
              </w:rPr>
              <w:t>Panel sterowania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numPr>
                <w:ilvl w:val="0"/>
                <w:numId w:val="1"/>
              </w:numPr>
              <w:spacing w:lineRule="auto" w:line="360" w:before="0" w:after="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5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eastAsia="Batang" w:cs="Tahoma" w:ascii="Tahoma" w:hAnsi="Tahoma"/>
                <w:sz w:val="20"/>
                <w:szCs w:val="20"/>
              </w:rPr>
            </w:pPr>
            <w:r>
              <w:rPr>
                <w:rFonts w:eastAsia="Batang" w:cs="Tahoma" w:ascii="Tahoma" w:hAnsi="Tahoma"/>
                <w:sz w:val="20"/>
                <w:szCs w:val="20"/>
              </w:rPr>
              <w:t>Specjalny sposób wyświetlania parametrów dostosowany do pracy przy słabym oświetleniu (tzw. Tryb nocny)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numPr>
                <w:ilvl w:val="0"/>
                <w:numId w:val="1"/>
              </w:numPr>
              <w:spacing w:lineRule="auto" w:line="360" w:before="0" w:after="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5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eastAsia="Batang" w:cs="Tahoma" w:ascii="Tahoma" w:hAnsi="Tahoma"/>
                <w:sz w:val="20"/>
                <w:szCs w:val="20"/>
              </w:rPr>
            </w:pPr>
            <w:r>
              <w:rPr>
                <w:rFonts w:eastAsia="Batang" w:cs="Tahoma" w:ascii="Tahoma" w:hAnsi="Tahoma"/>
                <w:sz w:val="20"/>
                <w:szCs w:val="20"/>
              </w:rPr>
              <w:t>Wskaźnik pracy pompy widoczne z min.5 metrów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ind w:left="360" w:right="0" w:hanging="36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numPr>
                <w:ilvl w:val="0"/>
                <w:numId w:val="1"/>
              </w:numPr>
              <w:spacing w:lineRule="auto" w:line="360" w:before="0" w:after="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5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eastAsia="Batang" w:cs="Tahoma" w:ascii="Tahoma" w:hAnsi="Tahoma"/>
                <w:sz w:val="20"/>
                <w:szCs w:val="20"/>
              </w:rPr>
            </w:pPr>
            <w:r>
              <w:rPr>
                <w:rFonts w:eastAsia="Batang" w:cs="Tahoma" w:ascii="Tahoma" w:hAnsi="Tahoma"/>
                <w:sz w:val="20"/>
                <w:szCs w:val="20"/>
              </w:rPr>
              <w:t>Klawiatura symboliczna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ind w:left="360" w:right="0" w:hanging="36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numPr>
                <w:ilvl w:val="0"/>
                <w:numId w:val="1"/>
              </w:numPr>
              <w:spacing w:lineRule="auto" w:line="360" w:before="0" w:after="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5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eastAsia="Batang" w:cs="Tahoma" w:ascii="Tahoma" w:hAnsi="Tahoma"/>
                <w:sz w:val="20"/>
                <w:szCs w:val="20"/>
              </w:rPr>
            </w:pPr>
            <w:r>
              <w:rPr>
                <w:rFonts w:eastAsia="Batang" w:cs="Tahoma" w:ascii="Tahoma" w:hAnsi="Tahoma"/>
                <w:sz w:val="20"/>
                <w:szCs w:val="20"/>
              </w:rPr>
              <w:t>Komunikaty tekstowe w języku polskim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ind w:left="360" w:right="0" w:hanging="36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numPr>
                <w:ilvl w:val="0"/>
                <w:numId w:val="1"/>
              </w:numPr>
              <w:spacing w:lineRule="auto" w:line="360" w:before="0" w:after="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5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eastAsia="Batang" w:cs="Tahoma" w:ascii="Tahoma" w:hAnsi="Tahoma"/>
                <w:sz w:val="20"/>
                <w:szCs w:val="20"/>
              </w:rPr>
            </w:pPr>
            <w:r>
              <w:rPr>
                <w:rFonts w:eastAsia="Batang" w:cs="Tahoma" w:ascii="Tahoma" w:hAnsi="Tahoma"/>
                <w:sz w:val="20"/>
                <w:szCs w:val="20"/>
              </w:rPr>
              <w:t>Funkcja wyświetlania trendów objętości, szybkości infuzji oraz ciśnienia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ind w:left="360" w:right="0" w:hanging="36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numPr>
                <w:ilvl w:val="0"/>
                <w:numId w:val="1"/>
              </w:numPr>
              <w:spacing w:lineRule="auto" w:line="360" w:before="0" w:after="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5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eastAsia="Batang" w:cs="Tahoma" w:ascii="Tahoma" w:hAnsi="Tahoma"/>
                <w:sz w:val="20"/>
                <w:szCs w:val="20"/>
              </w:rPr>
            </w:pPr>
            <w:r>
              <w:rPr>
                <w:rFonts w:eastAsia="Batang" w:cs="Tahoma" w:ascii="Tahoma" w:hAnsi="Tahoma"/>
                <w:sz w:val="20"/>
                <w:szCs w:val="20"/>
              </w:rPr>
              <w:t>Wbudowana w pompę możliwość dopasowana ustawień oraz zawartości menu do potrzeb oddziału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ind w:left="360" w:right="0" w:hanging="36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numPr>
                <w:ilvl w:val="0"/>
                <w:numId w:val="1"/>
              </w:numPr>
              <w:spacing w:lineRule="auto" w:line="360" w:before="0" w:after="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5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eastAsia="Batang" w:cs="Tahoma" w:ascii="Tahoma" w:hAnsi="Tahoma"/>
                <w:sz w:val="20"/>
                <w:szCs w:val="20"/>
              </w:rPr>
            </w:pPr>
            <w:r>
              <w:rPr>
                <w:rFonts w:eastAsia="Batang" w:cs="Tahoma" w:ascii="Tahoma" w:hAnsi="Tahoma"/>
                <w:sz w:val="20"/>
                <w:szCs w:val="20"/>
              </w:rPr>
              <w:t xml:space="preserve">Biblioteka leków, min. 100 leków wraz z protokołami infuzji (domyślne przepływy, dawki, prędkości bolusa, stężenia itp.) 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5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eastAsia="Batang" w:cs="Tahoma" w:ascii="Tahoma" w:hAnsi="Tahoma"/>
                <w:b/>
                <w:sz w:val="20"/>
                <w:szCs w:val="20"/>
              </w:rPr>
            </w:pPr>
            <w:r>
              <w:rPr>
                <w:rFonts w:eastAsia="Batang" w:cs="Tahoma" w:ascii="Tahoma" w:hAnsi="Tahoma"/>
                <w:b/>
                <w:sz w:val="20"/>
                <w:szCs w:val="20"/>
              </w:rPr>
              <w:t>Układ alarmów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numPr>
                <w:ilvl w:val="0"/>
                <w:numId w:val="1"/>
              </w:numPr>
              <w:spacing w:lineRule="auto" w:line="360" w:before="0" w:after="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5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hd w:fill="FFFFFF" w:val="clear"/>
              <w:spacing w:lineRule="auto" w:line="360" w:before="0" w:after="200"/>
              <w:ind w:left="0" w:right="-65" w:firstLine="5"/>
              <w:rPr>
                <w:rFonts w:eastAsia="Batang" w:cs="Tahoma" w:ascii="Tahoma" w:hAnsi="Tahoma"/>
                <w:color w:val="000000"/>
                <w:sz w:val="20"/>
                <w:szCs w:val="20"/>
              </w:rPr>
            </w:pPr>
            <w:r>
              <w:rPr>
                <w:rFonts w:eastAsia="Batang" w:cs="Tahoma" w:ascii="Tahoma" w:hAnsi="Tahoma"/>
                <w:color w:val="000000"/>
                <w:sz w:val="20"/>
                <w:szCs w:val="20"/>
              </w:rPr>
              <w:t>Akustyczno-</w:t>
            </w:r>
            <w:r>
              <w:rPr>
                <w:rFonts w:eastAsia="Batang" w:cs="Tahoma" w:ascii="Tahoma" w:hAnsi="Tahoma"/>
                <w:color w:val="000000"/>
                <w:spacing w:val="-2"/>
                <w:sz w:val="20"/>
                <w:szCs w:val="20"/>
              </w:rPr>
              <w:t>optyczny</w:t>
            </w:r>
            <w:r>
              <w:rPr>
                <w:rFonts w:eastAsia="Batang" w:cs="Tahoma" w:ascii="Tahoma" w:hAnsi="Tahoma"/>
                <w:color w:val="000000"/>
                <w:sz w:val="20"/>
                <w:szCs w:val="20"/>
              </w:rPr>
              <w:t xml:space="preserve"> system alarmów i ostrzeżeń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numPr>
                <w:ilvl w:val="0"/>
                <w:numId w:val="1"/>
              </w:numPr>
              <w:spacing w:lineRule="auto" w:line="360" w:before="0" w:after="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5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hd w:fill="FFFFFF" w:val="clear"/>
              <w:spacing w:lineRule="auto" w:line="360" w:before="0" w:after="200"/>
              <w:ind w:left="0" w:right="-65" w:firstLine="5"/>
              <w:rPr>
                <w:rFonts w:eastAsia="Batang" w:cs="Tahoma" w:ascii="Tahoma" w:hAnsi="Tahoma"/>
                <w:sz w:val="20"/>
                <w:szCs w:val="20"/>
              </w:rPr>
            </w:pPr>
            <w:r>
              <w:rPr>
                <w:rFonts w:eastAsia="Batang" w:cs="Tahoma" w:ascii="Tahoma" w:hAnsi="Tahoma"/>
                <w:sz w:val="20"/>
                <w:szCs w:val="20"/>
              </w:rPr>
              <w:t>Alarm pustej strzykawki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ind w:left="360" w:right="0" w:hanging="36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numPr>
                <w:ilvl w:val="0"/>
                <w:numId w:val="1"/>
              </w:numPr>
              <w:spacing w:lineRule="auto" w:line="360" w:before="0" w:after="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5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hd w:fill="FFFFFF" w:val="clear"/>
              <w:spacing w:lineRule="auto" w:line="360" w:before="0" w:after="200"/>
              <w:rPr>
                <w:rFonts w:eastAsia="Batang" w:cs="Tahoma" w:ascii="Tahoma" w:hAnsi="Tahoma"/>
                <w:color w:val="000000"/>
                <w:spacing w:val="-2"/>
                <w:sz w:val="20"/>
                <w:szCs w:val="20"/>
              </w:rPr>
            </w:pPr>
            <w:r>
              <w:rPr>
                <w:rFonts w:eastAsia="Batang" w:cs="Tahoma" w:ascii="Tahoma" w:hAnsi="Tahoma"/>
                <w:color w:val="000000"/>
                <w:spacing w:val="-2"/>
                <w:sz w:val="20"/>
                <w:szCs w:val="20"/>
              </w:rPr>
              <w:t>Alarm przypominający –zatrzymana infuzja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numPr>
                <w:ilvl w:val="0"/>
                <w:numId w:val="1"/>
              </w:numPr>
              <w:spacing w:lineRule="auto" w:line="360" w:before="0" w:after="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5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hd w:fill="FFFFFF" w:val="clear"/>
              <w:spacing w:lineRule="auto" w:line="360" w:before="0" w:after="200"/>
              <w:ind w:left="0" w:right="-65" w:firstLine="5"/>
              <w:rPr>
                <w:rFonts w:eastAsia="Batang" w:cs="Tahoma" w:ascii="Tahoma" w:hAnsi="Tahoma"/>
                <w:color w:val="000000"/>
                <w:spacing w:val="-1"/>
                <w:sz w:val="20"/>
                <w:szCs w:val="20"/>
              </w:rPr>
            </w:pPr>
            <w:r>
              <w:rPr>
                <w:rFonts w:eastAsia="Batang" w:cs="Tahoma" w:ascii="Tahoma" w:hAnsi="Tahoma"/>
                <w:color w:val="000000"/>
                <w:spacing w:val="-1"/>
                <w:sz w:val="20"/>
                <w:szCs w:val="20"/>
              </w:rPr>
              <w:t>Alarm okluzji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numPr>
                <w:ilvl w:val="0"/>
                <w:numId w:val="1"/>
              </w:numPr>
              <w:spacing w:lineRule="auto" w:line="360" w:before="0" w:after="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5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hd w:fill="FFFFFF" w:val="clear"/>
              <w:spacing w:lineRule="auto" w:line="360" w:before="0" w:after="200"/>
              <w:rPr>
                <w:rFonts w:eastAsia="Batang" w:cs="Tahoma" w:ascii="Tahoma" w:hAnsi="Tahoma"/>
                <w:color w:val="000000"/>
                <w:spacing w:val="-1"/>
                <w:sz w:val="20"/>
                <w:szCs w:val="20"/>
              </w:rPr>
            </w:pPr>
            <w:r>
              <w:rPr>
                <w:rFonts w:eastAsia="Batang" w:cs="Tahoma" w:ascii="Tahoma" w:hAnsi="Tahoma"/>
                <w:color w:val="000000"/>
                <w:spacing w:val="-1"/>
                <w:sz w:val="20"/>
                <w:szCs w:val="20"/>
              </w:rPr>
              <w:t>Alarm rozłączenia linii – spadku ciśnienia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ind w:left="360" w:right="0" w:hanging="36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numPr>
                <w:ilvl w:val="0"/>
                <w:numId w:val="1"/>
              </w:numPr>
              <w:spacing w:lineRule="auto" w:line="360" w:before="0" w:after="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5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hd w:fill="FFFFFF" w:val="clear"/>
              <w:spacing w:lineRule="auto" w:line="360" w:before="0" w:after="200"/>
              <w:rPr>
                <w:rFonts w:eastAsia="Batang" w:cs="Tahoma" w:ascii="Tahoma" w:hAnsi="Tahoma"/>
                <w:color w:val="000000"/>
                <w:spacing w:val="-1"/>
                <w:sz w:val="20"/>
                <w:szCs w:val="20"/>
              </w:rPr>
            </w:pPr>
            <w:r>
              <w:rPr>
                <w:rFonts w:eastAsia="Batang" w:cs="Tahoma" w:ascii="Tahoma" w:hAnsi="Tahoma"/>
                <w:color w:val="000000"/>
                <w:spacing w:val="-1"/>
                <w:sz w:val="20"/>
                <w:szCs w:val="20"/>
              </w:rPr>
              <w:t>Alarm rozładowanego akumulatora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ind w:left="360" w:right="0" w:hanging="36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numPr>
                <w:ilvl w:val="0"/>
                <w:numId w:val="1"/>
              </w:numPr>
              <w:spacing w:lineRule="auto" w:line="360" w:before="0" w:after="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5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hd w:fill="FFFFFF" w:val="clear"/>
              <w:spacing w:lineRule="auto" w:line="360" w:before="0" w:after="200"/>
              <w:rPr>
                <w:rFonts w:eastAsia="Batang" w:cs="Tahoma" w:ascii="Tahoma" w:hAnsi="Tahoma"/>
                <w:color w:val="000000"/>
                <w:sz w:val="20"/>
                <w:szCs w:val="20"/>
              </w:rPr>
            </w:pPr>
            <w:r>
              <w:rPr>
                <w:rFonts w:eastAsia="Batang" w:cs="Tahoma" w:ascii="Tahoma" w:hAnsi="Tahoma"/>
                <w:color w:val="000000"/>
                <w:sz w:val="20"/>
                <w:szCs w:val="20"/>
              </w:rPr>
              <w:t>Alarm braku lub źle założonej strzykawki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ind w:left="360" w:right="0" w:hanging="36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numPr>
                <w:ilvl w:val="0"/>
                <w:numId w:val="1"/>
              </w:numPr>
              <w:spacing w:lineRule="auto" w:line="360" w:before="0" w:after="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5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hd w:fill="FFFFFF" w:val="clear"/>
              <w:spacing w:lineRule="auto" w:line="360" w:before="0" w:after="200"/>
              <w:rPr>
                <w:rFonts w:eastAsia="Batang" w:cs="Tahoma" w:ascii="Tahoma" w:hAnsi="Tahoma"/>
                <w:sz w:val="20"/>
                <w:szCs w:val="20"/>
              </w:rPr>
            </w:pPr>
            <w:r>
              <w:rPr>
                <w:rFonts w:eastAsia="Batang" w:cs="Tahoma" w:ascii="Tahoma" w:hAnsi="Tahoma"/>
                <w:sz w:val="20"/>
                <w:szCs w:val="20"/>
              </w:rPr>
              <w:t>Alarm otwartego uchwytu komory strzykawki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numPr>
                <w:ilvl w:val="0"/>
                <w:numId w:val="1"/>
              </w:numPr>
              <w:spacing w:lineRule="auto" w:line="360" w:before="0" w:after="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5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hd w:fill="FFFFFF" w:val="clear"/>
              <w:spacing w:lineRule="auto" w:line="360" w:before="0" w:after="200"/>
              <w:rPr>
                <w:rFonts w:eastAsia="Batang" w:cs="Tahoma" w:ascii="Tahoma" w:hAnsi="Tahoma"/>
                <w:color w:val="000000"/>
                <w:sz w:val="20"/>
                <w:szCs w:val="20"/>
              </w:rPr>
            </w:pPr>
            <w:r>
              <w:rPr>
                <w:rFonts w:eastAsia="Batang" w:cs="Tahoma" w:ascii="Tahoma" w:hAnsi="Tahoma"/>
                <w:color w:val="000000"/>
                <w:sz w:val="20"/>
                <w:szCs w:val="20"/>
              </w:rPr>
              <w:t>Alarm informujący o uszkodzeniu urządzenia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ind w:left="360" w:right="0" w:hanging="36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numPr>
                <w:ilvl w:val="0"/>
                <w:numId w:val="1"/>
              </w:numPr>
              <w:spacing w:lineRule="auto" w:line="360" w:before="0" w:after="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5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eastAsia="Batang" w:cs="Tahoma" w:ascii="Tahoma" w:hAnsi="Tahoma"/>
                <w:color w:val="000000"/>
                <w:sz w:val="20"/>
                <w:szCs w:val="20"/>
              </w:rPr>
            </w:pPr>
            <w:r>
              <w:rPr>
                <w:rFonts w:eastAsia="Batang" w:cs="Tahoma" w:ascii="Tahoma" w:hAnsi="Tahoma"/>
                <w:sz w:val="20"/>
                <w:szCs w:val="20"/>
              </w:rPr>
              <w:t xml:space="preserve">Alarm wstępny </w:t>
            </w:r>
            <w:r>
              <w:rPr>
                <w:rFonts w:eastAsia="Batang" w:cs="Tahoma" w:ascii="Tahoma" w:hAnsi="Tahoma"/>
                <w:color w:val="000000"/>
                <w:sz w:val="20"/>
                <w:szCs w:val="20"/>
              </w:rPr>
              <w:t>zbliżającego się rozładowania akumulatora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ind w:left="360" w:right="0" w:hanging="36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numPr>
                <w:ilvl w:val="0"/>
                <w:numId w:val="1"/>
              </w:numPr>
              <w:spacing w:lineRule="auto" w:line="360" w:before="0" w:after="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5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eastAsia="Batang" w:cs="Tahoma" w:ascii="Tahoma" w:hAnsi="Tahoma"/>
                <w:sz w:val="20"/>
                <w:szCs w:val="20"/>
              </w:rPr>
            </w:pPr>
            <w:r>
              <w:rPr>
                <w:rFonts w:eastAsia="Batang" w:cs="Tahoma" w:ascii="Tahoma" w:hAnsi="Tahoma"/>
                <w:sz w:val="20"/>
                <w:szCs w:val="20"/>
              </w:rPr>
              <w:t>Alarm wstępny przed opróżnieniem strzykawki.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numPr>
                <w:ilvl w:val="0"/>
                <w:numId w:val="1"/>
              </w:numPr>
              <w:spacing w:lineRule="auto" w:line="360" w:before="0" w:after="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5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eastAsia="Batang" w:cs="Tahoma" w:ascii="Tahoma" w:hAnsi="Tahoma"/>
                <w:sz w:val="20"/>
                <w:szCs w:val="20"/>
              </w:rPr>
            </w:pPr>
            <w:r>
              <w:rPr>
                <w:rFonts w:eastAsia="Batang" w:cs="Tahoma" w:ascii="Tahoma" w:hAnsi="Tahoma"/>
                <w:sz w:val="20"/>
                <w:szCs w:val="20"/>
              </w:rPr>
              <w:t>Alarm wstępny przed końcem infuzji.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5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eastAsia="Batang" w:cs="Tahoma" w:ascii="Tahoma" w:hAnsi="Tahoma"/>
                <w:b/>
                <w:sz w:val="20"/>
                <w:szCs w:val="20"/>
              </w:rPr>
            </w:pPr>
            <w:r>
              <w:rPr>
                <w:rFonts w:eastAsia="Batang" w:cs="Tahoma" w:ascii="Tahoma" w:hAnsi="Tahoma"/>
                <w:b/>
                <w:sz w:val="20"/>
                <w:szCs w:val="20"/>
              </w:rPr>
              <w:t>Pozostałe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ind w:left="360" w:right="0" w:hanging="36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numPr>
                <w:ilvl w:val="0"/>
                <w:numId w:val="1"/>
              </w:numPr>
              <w:spacing w:lineRule="auto" w:line="360" w:before="0" w:after="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5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/>
              <w:rPr>
                <w:rFonts w:eastAsia="Batang" w:cs="Tahoma" w:ascii="Tahoma" w:hAnsi="Tahoma"/>
                <w:sz w:val="20"/>
                <w:szCs w:val="20"/>
              </w:rPr>
            </w:pPr>
            <w:r>
              <w:rPr>
                <w:rFonts w:eastAsia="Batang" w:cs="Tahoma" w:ascii="Tahoma" w:hAnsi="Tahoma"/>
                <w:sz w:val="20"/>
                <w:szCs w:val="20"/>
              </w:rPr>
              <w:t>Instrukcja obsługi w języku polskim</w:t>
            </w:r>
          </w:p>
          <w:p>
            <w:pPr>
              <w:pStyle w:val="Normal"/>
              <w:spacing w:lineRule="auto" w:line="360" w:before="0" w:after="200"/>
              <w:rPr>
                <w:rFonts w:eastAsia="Batang" w:cs="Tahoma" w:ascii="Tahoma" w:hAnsi="Tahoma"/>
                <w:sz w:val="20"/>
                <w:szCs w:val="20"/>
              </w:rPr>
            </w:pPr>
            <w:r>
              <w:rPr>
                <w:rFonts w:eastAsia="Batang" w:cs="Tahoma" w:ascii="Tahoma" w:hAnsi="Tahoma"/>
                <w:sz w:val="20"/>
                <w:szCs w:val="20"/>
              </w:rPr>
              <w:t>( z dostawą)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ind w:left="360" w:right="0" w:hanging="36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numPr>
                <w:ilvl w:val="0"/>
                <w:numId w:val="1"/>
              </w:numPr>
              <w:spacing w:lineRule="auto" w:line="360" w:before="0" w:after="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5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agwek3"/>
              <w:spacing w:lineRule="auto" w:line="360"/>
              <w:rPr>
                <w:rFonts w:eastAsia="Batang" w:cs="Tahoma" w:ascii="Tahoma" w:hAnsi="Tahoma"/>
                <w:b w:val="false"/>
                <w:sz w:val="20"/>
                <w:szCs w:val="20"/>
              </w:rPr>
            </w:pPr>
            <w:r>
              <w:rPr>
                <w:rFonts w:eastAsia="Batang" w:cs="Tahoma" w:ascii="Tahoma" w:hAnsi="Tahoma"/>
                <w:b w:val="false"/>
                <w:sz w:val="20"/>
                <w:szCs w:val="20"/>
              </w:rPr>
              <w:t>Możliwość transmisji danych</w:t>
            </w:r>
          </w:p>
          <w:p>
            <w:pPr>
              <w:pStyle w:val="Nagwek3"/>
              <w:spacing w:lineRule="auto" w:line="360"/>
              <w:rPr>
                <w:rFonts w:eastAsia="Batang" w:cs="Tahoma" w:ascii="Tahoma" w:hAnsi="Tahoma"/>
                <w:b w:val="false"/>
                <w:sz w:val="20"/>
                <w:szCs w:val="20"/>
              </w:rPr>
            </w:pPr>
            <w:r>
              <w:rPr>
                <w:rFonts w:eastAsia="Batang" w:cs="Tahoma" w:ascii="Tahoma" w:hAnsi="Tahoma"/>
                <w:b w:val="false"/>
                <w:sz w:val="20"/>
                <w:szCs w:val="20"/>
              </w:rPr>
              <w:t>z pompy, możliwość połączenia w sieć</w:t>
            </w:r>
          </w:p>
          <w:p>
            <w:pPr>
              <w:pStyle w:val="Nagwek3"/>
              <w:spacing w:lineRule="auto" w:line="360"/>
              <w:rPr>
                <w:rFonts w:eastAsia="Batang" w:cs="Tahoma" w:ascii="Tahoma" w:hAnsi="Tahoma"/>
                <w:b w:val="false"/>
                <w:sz w:val="20"/>
                <w:szCs w:val="20"/>
              </w:rPr>
            </w:pPr>
            <w:r>
              <w:rPr>
                <w:rFonts w:eastAsia="Batang" w:cs="Tahoma" w:ascii="Tahoma" w:hAnsi="Tahoma"/>
                <w:b w:val="false"/>
                <w:sz w:val="20"/>
                <w:szCs w:val="20"/>
              </w:rPr>
              <w:t>z komputerem centralnym samodzielnie lub przez stację dokującą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ind w:left="360" w:right="0" w:hanging="36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numPr>
                <w:ilvl w:val="0"/>
                <w:numId w:val="1"/>
              </w:numPr>
              <w:spacing w:lineRule="auto" w:line="360" w:before="0" w:after="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5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agwek3"/>
              <w:spacing w:lineRule="auto" w:line="360"/>
              <w:rPr>
                <w:rFonts w:eastAsia="Batang" w:cs="Tahoma" w:ascii="Tahoma" w:hAnsi="Tahoma"/>
                <w:b w:val="false"/>
                <w:sz w:val="20"/>
                <w:szCs w:val="20"/>
              </w:rPr>
            </w:pPr>
            <w:r>
              <w:rPr>
                <w:rFonts w:eastAsia="Batang" w:cs="Tahoma" w:ascii="Tahoma" w:hAnsi="Tahoma"/>
                <w:b w:val="false"/>
                <w:sz w:val="20"/>
                <w:szCs w:val="20"/>
              </w:rPr>
              <w:t>Możliwość łączenia pomp w moduły po 2 lub 3 sztuki bez użycia dodatkowych elementów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ind w:left="360" w:right="0" w:hanging="36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numPr>
                <w:ilvl w:val="0"/>
                <w:numId w:val="1"/>
              </w:numPr>
              <w:spacing w:lineRule="auto" w:line="360" w:before="0" w:after="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5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agwek3"/>
              <w:spacing w:lineRule="auto" w:line="360"/>
              <w:rPr>
                <w:rFonts w:eastAsia="Batang" w:cs="Tahoma" w:ascii="Tahoma" w:hAnsi="Tahoma"/>
                <w:b w:val="false"/>
                <w:sz w:val="20"/>
                <w:szCs w:val="20"/>
              </w:rPr>
            </w:pPr>
            <w:r>
              <w:rPr>
                <w:rFonts w:eastAsia="Batang" w:cs="Tahoma" w:ascii="Tahoma" w:hAnsi="Tahoma"/>
                <w:b w:val="false"/>
                <w:sz w:val="20"/>
                <w:szCs w:val="20"/>
              </w:rPr>
              <w:t>Gwarancja minimum 36 miesięcy, bezpłatny serwis minimum 36 miesięcy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ind w:left="360" w:right="0" w:hanging="36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>
          <w:rFonts w:cs="Arial" w:ascii="Tahoma" w:hAnsi="Tahoma"/>
          <w:b/>
          <w:sz w:val="20"/>
          <w:szCs w:val="20"/>
        </w:rPr>
      </w:pPr>
      <w:r>
        <w:rPr>
          <w:rFonts w:cs="Arial" w:ascii="Tahoma" w:hAnsi="Tahoma"/>
          <w:b/>
          <w:sz w:val="20"/>
          <w:szCs w:val="20"/>
        </w:rPr>
        <w:t>UWAGA :</w:t>
        <w:tab/>
        <w:t>Nie spełnienie wymaganych parametrów i warunków spowoduje odrzucenie oferty.</w:t>
      </w:r>
    </w:p>
    <w:p>
      <w:pPr>
        <w:pStyle w:val="Normal"/>
        <w:rPr>
          <w:rFonts w:cs="Arial" w:ascii="Tahoma" w:hAnsi="Tahoma"/>
          <w:b/>
          <w:sz w:val="20"/>
          <w:szCs w:val="20"/>
        </w:rPr>
      </w:pPr>
      <w:r>
        <w:rPr>
          <w:rFonts w:cs="Arial" w:ascii="Tahoma" w:hAnsi="Tahoma"/>
          <w:b/>
          <w:sz w:val="20"/>
          <w:szCs w:val="20"/>
        </w:rPr>
        <w:t>Dostawa, montaż, uruchomienie i przeszkolenie personelu na koszt Wykonawcy.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widowControl/>
        <w:suppressAutoHyphens w:val="true"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roman"/>
    <w:pitch w:val="variable"/>
  </w:font>
  <w:font w:name="Tahoma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"/>
      <w:lvlJc w:val="left"/>
      <w:pPr>
        <w:ind w:left="720" w:hanging="360"/>
      </w:pPr>
    </w:lvl>
    <w:lvl w:ilvl="1">
      <w:start w:val="1"/>
      <w:numFmt w:val="decimal"/>
      <w:lvlText w:val="%2"/>
      <w:lvlJc w:val="left"/>
      <w:pPr>
        <w:ind w:left="1440" w:hanging="360"/>
      </w:pPr>
    </w:lvl>
    <w:lvl w:ilvl="2">
      <w:start w:val="1"/>
      <w:numFmt w:val="decimal"/>
      <w:lvlText w:val="%3"/>
      <w:lvlJc w:val="left"/>
      <w:pPr>
        <w:ind w:left="2160" w:hanging="360"/>
      </w:pPr>
    </w:lvl>
    <w:lvl w:ilvl="3">
      <w:start w:val="1"/>
      <w:numFmt w:val="decimal"/>
      <w:lvlText w:val="%4"/>
      <w:lvlJc w:val="left"/>
      <w:pPr>
        <w:ind w:left="2880" w:hanging="360"/>
      </w:pPr>
    </w:lvl>
    <w:lvl w:ilvl="4">
      <w:start w:val="1"/>
      <w:numFmt w:val="decimal"/>
      <w:lvlText w:val="%5"/>
      <w:lvlJc w:val="left"/>
      <w:pPr>
        <w:ind w:left="3600" w:hanging="360"/>
      </w:pPr>
    </w:lvl>
    <w:lvl w:ilvl="5">
      <w:start w:val="1"/>
      <w:numFmt w:val="decimal"/>
      <w:lvlText w:val="%6"/>
      <w:lvlJc w:val="left"/>
      <w:pPr>
        <w:ind w:left="4320" w:hanging="360"/>
      </w:pPr>
    </w:lvl>
    <w:lvl w:ilvl="6">
      <w:start w:val="1"/>
      <w:numFmt w:val="decimal"/>
      <w:lvlText w:val="%7"/>
      <w:lvlJc w:val="left"/>
      <w:pPr>
        <w:ind w:left="5040" w:hanging="360"/>
      </w:pPr>
    </w:lvl>
    <w:lvl w:ilvl="7">
      <w:start w:val="1"/>
      <w:numFmt w:val="decimal"/>
      <w:lvlText w:val="%8"/>
      <w:lvlJc w:val="left"/>
      <w:pPr>
        <w:ind w:left="5760" w:hanging="360"/>
      </w:pPr>
    </w:lvl>
    <w:lvl w:ilvl="8">
      <w:start w:val="1"/>
      <w:numFmt w:val="decimal"/>
      <w:lvlText w:val="%9"/>
      <w:lvlJc w:val="left"/>
      <w:pPr>
        <w:ind w:left="6480" w:hanging="360"/>
      </w:pPr>
    </w:lvl>
  </w:abstractNum>
  <w:abstractNum w:abstractNumId="2">
    <w:lvl w:ilvl="0">
      <w:start w:val="1"/>
      <w:numFmt w:val="bullet"/>
      <w:lvlText w:val=""/>
      <w:lvlJc w:val="left"/>
      <w:pPr>
        <w:ind w:left="624" w:hanging="264"/>
      </w:pPr>
      <w:rPr>
        <w:rFonts w:ascii="Symbol" w:hAnsi="Symbol" w:cs="Symbol" w:hint="default"/>
        <w:sz w:val="16"/>
      </w:rPr>
    </w:lvl>
    <w:lvl w:ilvl="1">
      <w:start w:val="1"/>
      <w:numFmt w:val="decimal"/>
      <w:lvlText w:val="%2"/>
      <w:lvlJc w:val="left"/>
      <w:pPr>
        <w:ind w:left="1440" w:hanging="360"/>
      </w:pPr>
    </w:lvl>
    <w:lvl w:ilvl="2">
      <w:start w:val="1"/>
      <w:numFmt w:val="decimal"/>
      <w:lvlText w:val="%3"/>
      <w:lvlJc w:val="left"/>
      <w:pPr>
        <w:ind w:left="2160" w:hanging="360"/>
      </w:pPr>
    </w:lvl>
    <w:lvl w:ilvl="3">
      <w:start w:val="1"/>
      <w:numFmt w:val="decimal"/>
      <w:lvlText w:val="%4"/>
      <w:lvlJc w:val="left"/>
      <w:pPr>
        <w:ind w:left="2880" w:hanging="360"/>
      </w:pPr>
    </w:lvl>
    <w:lvl w:ilvl="4">
      <w:start w:val="1"/>
      <w:numFmt w:val="decimal"/>
      <w:lvlText w:val="%5"/>
      <w:lvlJc w:val="left"/>
      <w:pPr>
        <w:ind w:left="3600" w:hanging="360"/>
      </w:pPr>
    </w:lvl>
    <w:lvl w:ilvl="5">
      <w:start w:val="1"/>
      <w:numFmt w:val="decimal"/>
      <w:lvlText w:val="%6"/>
      <w:lvlJc w:val="left"/>
      <w:pPr>
        <w:ind w:left="4320" w:hanging="360"/>
      </w:pPr>
    </w:lvl>
    <w:lvl w:ilvl="6">
      <w:start w:val="1"/>
      <w:numFmt w:val="decimal"/>
      <w:lvlText w:val="%7"/>
      <w:lvlJc w:val="left"/>
      <w:pPr>
        <w:ind w:left="5040" w:hanging="360"/>
      </w:pPr>
    </w:lvl>
    <w:lvl w:ilvl="7">
      <w:start w:val="1"/>
      <w:numFmt w:val="decimal"/>
      <w:lvlText w:val="%8"/>
      <w:lvlJc w:val="left"/>
      <w:pPr>
        <w:ind w:left="5760" w:hanging="360"/>
      </w:pPr>
    </w:lvl>
    <w:lvl w:ilvl="8">
      <w:start w:val="1"/>
      <w:numFmt w:val="decimal"/>
      <w:lvlText w:val="%9"/>
      <w:lvlJc w:val="left"/>
      <w:pPr>
        <w:ind w:left="6480" w:hanging="360"/>
      </w:pPr>
    </w:lvl>
  </w:abstractNum>
  <w:abstractNum w:abstractNumId="3"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16"/>
      </w:rPr>
    </w:lvl>
    <w:lvl w:ilvl="1">
      <w:start w:val="1"/>
      <w:numFmt w:val="decimal"/>
      <w:lvlText w:val="%2"/>
      <w:lvlJc w:val="left"/>
      <w:pPr>
        <w:ind w:left="1440" w:hanging="360"/>
      </w:pPr>
    </w:lvl>
    <w:lvl w:ilvl="2">
      <w:start w:val="1"/>
      <w:numFmt w:val="decimal"/>
      <w:lvlText w:val="%3"/>
      <w:lvlJc w:val="left"/>
      <w:pPr>
        <w:ind w:left="2160" w:hanging="360"/>
      </w:pPr>
    </w:lvl>
    <w:lvl w:ilvl="3">
      <w:start w:val="1"/>
      <w:numFmt w:val="decimal"/>
      <w:lvlText w:val="%4"/>
      <w:lvlJc w:val="left"/>
      <w:pPr>
        <w:ind w:left="2880" w:hanging="360"/>
      </w:pPr>
    </w:lvl>
    <w:lvl w:ilvl="4">
      <w:start w:val="1"/>
      <w:numFmt w:val="decimal"/>
      <w:lvlText w:val="%5"/>
      <w:lvlJc w:val="left"/>
      <w:pPr>
        <w:ind w:left="3600" w:hanging="360"/>
      </w:pPr>
    </w:lvl>
    <w:lvl w:ilvl="5">
      <w:start w:val="1"/>
      <w:numFmt w:val="decimal"/>
      <w:lvlText w:val="%6"/>
      <w:lvlJc w:val="left"/>
      <w:pPr>
        <w:ind w:left="4320" w:hanging="360"/>
      </w:pPr>
    </w:lvl>
    <w:lvl w:ilvl="6">
      <w:start w:val="1"/>
      <w:numFmt w:val="decimal"/>
      <w:lvlText w:val="%7"/>
      <w:lvlJc w:val="left"/>
      <w:pPr>
        <w:ind w:left="5040" w:hanging="360"/>
      </w:pPr>
    </w:lvl>
    <w:lvl w:ilvl="7">
      <w:start w:val="1"/>
      <w:numFmt w:val="decimal"/>
      <w:lvlText w:val="%8"/>
      <w:lvlJc w:val="left"/>
      <w:pPr>
        <w:ind w:left="5760" w:hanging="360"/>
      </w:pPr>
    </w:lvl>
    <w:lvl w:ilvl="8">
      <w:start w:val="1"/>
      <w:numFmt w:val="decimal"/>
      <w:lvlText w:val="%9"/>
      <w:lvlJc w:val="left"/>
      <w:pPr>
        <w:ind w:left="6480" w:hanging="360"/>
      </w:pPr>
    </w:lvl>
  </w:abstractNum>
  <w:abstractNum w:abstractNumId="4"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16"/>
      </w:rPr>
    </w:lvl>
    <w:lvl w:ilvl="1">
      <w:start w:val="1"/>
      <w:numFmt w:val="decimal"/>
      <w:lvlText w:val="%2"/>
      <w:lvlJc w:val="left"/>
      <w:pPr>
        <w:ind w:left="1440" w:hanging="360"/>
      </w:pPr>
    </w:lvl>
    <w:lvl w:ilvl="2">
      <w:start w:val="1"/>
      <w:numFmt w:val="decimal"/>
      <w:lvlText w:val="%3"/>
      <w:lvlJc w:val="left"/>
      <w:pPr>
        <w:ind w:left="2160" w:hanging="360"/>
      </w:pPr>
    </w:lvl>
    <w:lvl w:ilvl="3">
      <w:start w:val="1"/>
      <w:numFmt w:val="decimal"/>
      <w:lvlText w:val="%4"/>
      <w:lvlJc w:val="left"/>
      <w:pPr>
        <w:ind w:left="2880" w:hanging="360"/>
      </w:pPr>
    </w:lvl>
    <w:lvl w:ilvl="4">
      <w:start w:val="1"/>
      <w:numFmt w:val="decimal"/>
      <w:lvlText w:val="%5"/>
      <w:lvlJc w:val="left"/>
      <w:pPr>
        <w:ind w:left="3600" w:hanging="360"/>
      </w:pPr>
    </w:lvl>
    <w:lvl w:ilvl="5">
      <w:start w:val="1"/>
      <w:numFmt w:val="decimal"/>
      <w:lvlText w:val="%6"/>
      <w:lvlJc w:val="left"/>
      <w:pPr>
        <w:ind w:left="4320" w:hanging="360"/>
      </w:pPr>
    </w:lvl>
    <w:lvl w:ilvl="6">
      <w:start w:val="1"/>
      <w:numFmt w:val="decimal"/>
      <w:lvlText w:val="%7"/>
      <w:lvlJc w:val="left"/>
      <w:pPr>
        <w:ind w:left="5040" w:hanging="360"/>
      </w:pPr>
    </w:lvl>
    <w:lvl w:ilvl="7">
      <w:start w:val="1"/>
      <w:numFmt w:val="decimal"/>
      <w:lvlText w:val="%8"/>
      <w:lvlJc w:val="left"/>
      <w:pPr>
        <w:ind w:left="5760" w:hanging="360"/>
      </w:pPr>
    </w:lvl>
    <w:lvl w:ilvl="8">
      <w:start w:val="1"/>
      <w:numFmt w:val="decimal"/>
      <w:lvlText w:val="%9"/>
      <w:lvlJc w:val="left"/>
      <w:pPr>
        <w:ind w:left="6480" w:hanging="360"/>
      </w:pPr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SimSun" w:cs="Mangal"/>
        <w:sz w:val="24"/>
        <w:szCs w:val="24"/>
        <w:lang w:val="pl-PL" w:eastAsia="zh-CN" w:bidi="hi-IN"/>
      </w:rPr>
    </w:rPrDefault>
    <w:pPrDefault>
      <w:pPr>
        <w:spacing w:lineRule="auto" w:line="276"/>
      </w:pPr>
    </w:pPrDefault>
  </w:docDefaults>
  <w:latentStyles w:count="267" w:defQFormat="0" w:defUnhideWhenUsed="1" w:defSemiHidden="1" w:defUIPriority="99" w:defLockedState="0">
    <w:lsdException w:qFormat="1" w:unhideWhenUsed="0" w:semiHidden="0" w:uiPriority="0" w:name="Normal"/>
    <w:lsdException w:qFormat="1" w:unhideWhenUsed="0" w:semiHidden="0" w:uiPriority="9" w:name="heading 1"/>
    <w:lsdException w:qFormat="1" w:uiPriority="9" w:name="heading 2"/>
    <w:lsdException w:qFormat="1" w:uiPriority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35" w:name="caption"/>
    <w:lsdException w:qFormat="1" w:unhideWhenUsed="0" w:semiHidden="0" w:uiPriority="10" w:name="Title"/>
    <w:lsdException w:uiPriority="1" w:name="Default Paragraph Font"/>
    <w:lsdException w:qFormat="1" w:unhideWhenUsed="0" w:semiHidden="0" w:uiPriority="11" w:name="Subtitle"/>
    <w:lsdException w:qFormat="1" w:unhideWhenUsed="0" w:semiHidden="0" w:uiPriority="22" w:name="Strong"/>
    <w:lsdException w:qFormat="1" w:unhideWhenUsed="0" w:semiHidden="0" w:uiPriority="20" w:name="Emphasis"/>
    <w:lsdException w:unhideWhenUsed="0" w:semiHidden="0" w:uiPriority="59" w:name="Table Grid"/>
    <w:lsdException w:unhideWhenUsed="0" w:name="Placeholder Text"/>
    <w:lsdException w:qFormat="1" w:unhideWhenUsed="0" w:semiHidden="0" w:uiPriority="1" w:name="No Spacing"/>
    <w:lsdException w:unhideWhenUsed="0" w:semiHidden="0" w:uiPriority="60" w:name="Light Shading"/>
    <w:lsdException w:unhideWhenUsed="0" w:semiHidden="0" w:uiPriority="61" w:name="Light List"/>
    <w:lsdException w:unhideWhenUsed="0" w:semiHidden="0" w:uiPriority="62" w:name="Light Grid"/>
    <w:lsdException w:unhideWhenUsed="0" w:semiHidden="0" w:uiPriority="63" w:name="Medium Shading 1"/>
    <w:lsdException w:unhideWhenUsed="0" w:semiHidden="0" w:uiPriority="64" w:name="Medium Shading 2"/>
    <w:lsdException w:unhideWhenUsed="0" w:semiHidden="0" w:uiPriority="65" w:name="Medium List 1"/>
    <w:lsdException w:unhideWhenUsed="0" w:semiHidden="0" w:uiPriority="66" w:name="Medium List 2"/>
    <w:lsdException w:unhideWhenUsed="0" w:semiHidden="0" w:uiPriority="67" w:name="Medium Grid 1"/>
    <w:lsdException w:unhideWhenUsed="0" w:semiHidden="0" w:uiPriority="68" w:name="Medium Grid 2"/>
    <w:lsdException w:unhideWhenUsed="0" w:semiHidden="0" w:uiPriority="69" w:name="Medium Grid 3"/>
    <w:lsdException w:unhideWhenUsed="0" w:semiHidden="0" w:uiPriority="70" w:name="Dark List"/>
    <w:lsdException w:unhideWhenUsed="0" w:semiHidden="0" w:uiPriority="71" w:name="Colorful Shading"/>
    <w:lsdException w:unhideWhenUsed="0" w:semiHidden="0" w:uiPriority="72" w:name="Colorful List"/>
    <w:lsdException w:unhideWhenUsed="0" w:semiHidden="0" w:uiPriority="73" w:name="Colorful Grid"/>
    <w:lsdException w:unhideWhenUsed="0" w:semiHidden="0" w:uiPriority="60" w:name="Light Shading Accent 1"/>
    <w:lsdException w:unhideWhenUsed="0" w:semiHidden="0" w:uiPriority="61" w:name="Light List Accent 1"/>
    <w:lsdException w:unhideWhenUsed="0" w:semiHidden="0" w:uiPriority="62" w:name="Light Grid Accent 1"/>
    <w:lsdException w:unhideWhenUsed="0" w:semiHidden="0" w:uiPriority="63" w:name="Medium Shading 1 Accent 1"/>
    <w:lsdException w:unhideWhenUsed="0" w:semiHidden="0" w:uiPriority="64" w:name="Medium Shading 2 Accent 1"/>
    <w:lsdException w:unhideWhenUsed="0" w:semiHidden="0" w:uiPriority="65" w:name="Medium List 1 Accent 1"/>
    <w:lsdException w:unhideWhenUsed="0" w:name="Revision"/>
    <w:lsdException w:qFormat="1" w:unhideWhenUsed="0" w:semiHidden="0" w:uiPriority="34" w:name="List Paragraph"/>
    <w:lsdException w:qFormat="1" w:unhideWhenUsed="0" w:semiHidden="0" w:uiPriority="29" w:name="Quote"/>
    <w:lsdException w:qFormat="1" w:unhideWhenUsed="0" w:semiHidden="0" w:uiPriority="30" w:name="Intense Quote"/>
    <w:lsdException w:unhideWhenUsed="0" w:semiHidden="0" w:uiPriority="66" w:name="Medium List 2 Accent 1"/>
    <w:lsdException w:unhideWhenUsed="0" w:semiHidden="0" w:uiPriority="67" w:name="Medium Grid 1 Accent 1"/>
    <w:lsdException w:unhideWhenUsed="0" w:semiHidden="0" w:uiPriority="68" w:name="Medium Grid 2 Accent 1"/>
    <w:lsdException w:unhideWhenUsed="0" w:semiHidden="0" w:uiPriority="69" w:name="Medium Grid 3 Accent 1"/>
    <w:lsdException w:unhideWhenUsed="0" w:semiHidden="0" w:uiPriority="70" w:name="Dark List Accent 1"/>
    <w:lsdException w:unhideWhenUsed="0" w:semiHidden="0" w:uiPriority="71" w:name="Colorful Shading Accent 1"/>
    <w:lsdException w:unhideWhenUsed="0" w:semiHidden="0" w:uiPriority="72" w:name="Colorful List Accent 1"/>
    <w:lsdException w:unhideWhenUsed="0" w:semiHidden="0" w:uiPriority="73" w:name="Colorful Grid Accent 1"/>
    <w:lsdException w:unhideWhenUsed="0" w:semiHidden="0" w:uiPriority="60" w:name="Light Shading Accent 2"/>
    <w:lsdException w:unhideWhenUsed="0" w:semiHidden="0" w:uiPriority="61" w:name="Light List Accent 2"/>
    <w:lsdException w:unhideWhenUsed="0" w:semiHidden="0" w:uiPriority="62" w:name="Light Grid Accent 2"/>
    <w:lsdException w:unhideWhenUsed="0" w:semiHidden="0" w:uiPriority="63" w:name="Medium Shading 1 Accent 2"/>
    <w:lsdException w:unhideWhenUsed="0" w:semiHidden="0" w:uiPriority="64" w:name="Medium Shading 2 Accent 2"/>
    <w:lsdException w:unhideWhenUsed="0" w:semiHidden="0" w:uiPriority="65" w:name="Medium List 1 Accent 2"/>
    <w:lsdException w:unhideWhenUsed="0" w:semiHidden="0" w:uiPriority="66" w:name="Medium List 2 Accent 2"/>
    <w:lsdException w:unhideWhenUsed="0" w:semiHidden="0" w:uiPriority="67" w:name="Medium Grid 1 Accent 2"/>
    <w:lsdException w:unhideWhenUsed="0" w:semiHidden="0" w:uiPriority="68" w:name="Medium Grid 2 Accent 2"/>
    <w:lsdException w:unhideWhenUsed="0" w:semiHidden="0" w:uiPriority="69" w:name="Medium Grid 3 Accent 2"/>
    <w:lsdException w:unhideWhenUsed="0" w:semiHidden="0" w:uiPriority="70" w:name="Dark List Accent 2"/>
    <w:lsdException w:unhideWhenUsed="0" w:semiHidden="0" w:uiPriority="71" w:name="Colorful Shading Accent 2"/>
    <w:lsdException w:unhideWhenUsed="0" w:semiHidden="0" w:uiPriority="72" w:name="Colorful List Accent 2"/>
    <w:lsdException w:unhideWhenUsed="0" w:semiHidden="0" w:uiPriority="73" w:name="Colorful Grid Accent 2"/>
    <w:lsdException w:unhideWhenUsed="0" w:semiHidden="0" w:uiPriority="60" w:name="Light Shading Accent 3"/>
    <w:lsdException w:unhideWhenUsed="0" w:semiHidden="0" w:uiPriority="61" w:name="Light List Accent 3"/>
    <w:lsdException w:unhideWhenUsed="0" w:semiHidden="0" w:uiPriority="62" w:name="Light Grid Accent 3"/>
    <w:lsdException w:unhideWhenUsed="0" w:semiHidden="0" w:uiPriority="63" w:name="Medium Shading 1 Accent 3"/>
    <w:lsdException w:unhideWhenUsed="0" w:semiHidden="0" w:uiPriority="64" w:name="Medium Shading 2 Accent 3"/>
    <w:lsdException w:unhideWhenUsed="0" w:semiHidden="0" w:uiPriority="65" w:name="Medium List 1 Accent 3"/>
    <w:lsdException w:unhideWhenUsed="0" w:semiHidden="0" w:uiPriority="66" w:name="Medium List 2 Accent 3"/>
    <w:lsdException w:unhideWhenUsed="0" w:semiHidden="0" w:uiPriority="67" w:name="Medium Grid 1 Accent 3"/>
    <w:lsdException w:unhideWhenUsed="0" w:semiHidden="0" w:uiPriority="68" w:name="Medium Grid 2 Accent 3"/>
    <w:lsdException w:unhideWhenUsed="0" w:semiHidden="0" w:uiPriority="69" w:name="Medium Grid 3 Accent 3"/>
    <w:lsdException w:unhideWhenUsed="0" w:semiHidden="0" w:uiPriority="70" w:name="Dark List Accent 3"/>
    <w:lsdException w:unhideWhenUsed="0" w:semiHidden="0" w:uiPriority="71" w:name="Colorful Shading Accent 3"/>
    <w:lsdException w:unhideWhenUsed="0" w:semiHidden="0" w:uiPriority="72" w:name="Colorful List Accent 3"/>
    <w:lsdException w:unhideWhenUsed="0" w:semiHidden="0" w:uiPriority="73" w:name="Colorful Grid Accent 3"/>
    <w:lsdException w:unhideWhenUsed="0" w:semiHidden="0" w:uiPriority="60" w:name="Light Shading Accent 4"/>
    <w:lsdException w:unhideWhenUsed="0" w:semiHidden="0" w:uiPriority="61" w:name="Light List Accent 4"/>
    <w:lsdException w:unhideWhenUsed="0" w:semiHidden="0" w:uiPriority="62" w:name="Light Grid Accent 4"/>
    <w:lsdException w:unhideWhenUsed="0" w:semiHidden="0" w:uiPriority="63" w:name="Medium Shading 1 Accent 4"/>
    <w:lsdException w:unhideWhenUsed="0" w:semiHidden="0" w:uiPriority="64" w:name="Medium Shading 2 Accent 4"/>
    <w:lsdException w:unhideWhenUsed="0" w:semiHidden="0" w:uiPriority="65" w:name="Medium List 1 Accent 4"/>
    <w:lsdException w:unhideWhenUsed="0" w:semiHidden="0" w:uiPriority="66" w:name="Medium List 2 Accent 4"/>
    <w:lsdException w:unhideWhenUsed="0" w:semiHidden="0" w:uiPriority="67" w:name="Medium Grid 1 Accent 4"/>
    <w:lsdException w:unhideWhenUsed="0" w:semiHidden="0" w:uiPriority="68" w:name="Medium Grid 2 Accent 4"/>
    <w:lsdException w:unhideWhenUsed="0" w:semiHidden="0" w:uiPriority="69" w:name="Medium Grid 3 Accent 4"/>
    <w:lsdException w:unhideWhenUsed="0" w:semiHidden="0" w:uiPriority="70" w:name="Dark List Accent 4"/>
    <w:lsdException w:unhideWhenUsed="0" w:semiHidden="0" w:uiPriority="71" w:name="Colorful Shading Accent 4"/>
    <w:lsdException w:unhideWhenUsed="0" w:semiHidden="0" w:uiPriority="72" w:name="Colorful List Accent 4"/>
    <w:lsdException w:unhideWhenUsed="0" w:semiHidden="0" w:uiPriority="73" w:name="Colorful Grid Accent 4"/>
    <w:lsdException w:unhideWhenUsed="0" w:semiHidden="0" w:uiPriority="60" w:name="Light Shading Accent 5"/>
    <w:lsdException w:unhideWhenUsed="0" w:semiHidden="0" w:uiPriority="61" w:name="Light List Accent 5"/>
    <w:lsdException w:unhideWhenUsed="0" w:semiHidden="0" w:uiPriority="62" w:name="Light Grid Accent 5"/>
    <w:lsdException w:unhideWhenUsed="0" w:semiHidden="0" w:uiPriority="63" w:name="Medium Shading 1 Accent 5"/>
    <w:lsdException w:unhideWhenUsed="0" w:semiHidden="0" w:uiPriority="64" w:name="Medium Shading 2 Accent 5"/>
    <w:lsdException w:unhideWhenUsed="0" w:semiHidden="0" w:uiPriority="65" w:name="Medium List 1 Accent 5"/>
    <w:lsdException w:unhideWhenUsed="0" w:semiHidden="0" w:uiPriority="66" w:name="Medium List 2 Accent 5"/>
    <w:lsdException w:unhideWhenUsed="0" w:semiHidden="0" w:uiPriority="67" w:name="Medium Grid 1 Accent 5"/>
    <w:lsdException w:unhideWhenUsed="0" w:semiHidden="0" w:uiPriority="68" w:name="Medium Grid 2 Accent 5"/>
    <w:lsdException w:unhideWhenUsed="0" w:semiHidden="0" w:uiPriority="69" w:name="Medium Grid 3 Accent 5"/>
    <w:lsdException w:unhideWhenUsed="0" w:semiHidden="0" w:uiPriority="70" w:name="Dark List Accent 5"/>
    <w:lsdException w:unhideWhenUsed="0" w:semiHidden="0" w:uiPriority="71" w:name="Colorful Shading Accent 5"/>
    <w:lsdException w:unhideWhenUsed="0" w:semiHidden="0" w:uiPriority="72" w:name="Colorful List Accent 5"/>
    <w:lsdException w:unhideWhenUsed="0" w:semiHidden="0" w:uiPriority="73" w:name="Colorful Grid Accent 5"/>
    <w:lsdException w:unhideWhenUsed="0" w:semiHidden="0" w:uiPriority="60" w:name="Light Shading Accent 6"/>
    <w:lsdException w:unhideWhenUsed="0" w:semiHidden="0" w:uiPriority="61" w:name="Light List Accent 6"/>
    <w:lsdException w:unhideWhenUsed="0" w:semiHidden="0" w:uiPriority="62" w:name="Light Grid Accent 6"/>
    <w:lsdException w:unhideWhenUsed="0" w:semiHidden="0" w:uiPriority="63" w:name="Medium Shading 1 Accent 6"/>
    <w:lsdException w:unhideWhenUsed="0" w:semiHidden="0" w:uiPriority="64" w:name="Medium Shading 2 Accent 6"/>
    <w:lsdException w:unhideWhenUsed="0" w:semiHidden="0" w:uiPriority="65" w:name="Medium List 1 Accent 6"/>
    <w:lsdException w:unhideWhenUsed="0" w:semiHidden="0" w:uiPriority="66" w:name="Medium List 2 Accent 6"/>
    <w:lsdException w:unhideWhenUsed="0" w:semiHidden="0" w:uiPriority="67" w:name="Medium Grid 1 Accent 6"/>
    <w:lsdException w:unhideWhenUsed="0" w:semiHidden="0" w:uiPriority="68" w:name="Medium Grid 2 Accent 6"/>
    <w:lsdException w:unhideWhenUsed="0" w:semiHidden="0" w:uiPriority="69" w:name="Medium Grid 3 Accent 6"/>
    <w:lsdException w:unhideWhenUsed="0" w:semiHidden="0" w:uiPriority="70" w:name="Dark List Accent 6"/>
    <w:lsdException w:unhideWhenUsed="0" w:semiHidden="0" w:uiPriority="71" w:name="Colorful Shading Accent 6"/>
    <w:lsdException w:unhideWhenUsed="0" w:semiHidden="0" w:uiPriority="72" w:name="Colorful List Accent 6"/>
    <w:lsdException w:unhideWhenUsed="0" w:semiHidden="0" w:uiPriority="73" w:name="Colorful Grid Accent 6"/>
    <w:lsdException w:qFormat="1" w:unhideWhenUsed="0" w:semiHidden="0" w:uiPriority="19" w:name="Subtle Emphasis"/>
    <w:lsdException w:qFormat="1" w:unhideWhenUsed="0" w:semiHidden="0" w:uiPriority="21" w:name="Intense Emphasis"/>
    <w:lsdException w:qFormat="1" w:unhideWhenUsed="0" w:semiHidden="0" w:uiPriority="31" w:name="Subtle Reference"/>
    <w:lsdException w:qFormat="1" w:unhideWhenUsed="0" w:semiHidden="0" w:uiPriority="32" w:name="Intense Reference"/>
    <w:lsdException w:qFormat="1" w:unhideWhenUsed="0" w:semiHidden="0" w:uiPriority="33" w:name="Book Title"/>
    <w:lsdException w:uiPriority="37" w:name="Bibliography"/>
    <w:lsdException w:qFormat="1" w:uiPriority="39" w:name="TOC Heading"/>
  </w:latentStyles>
  <w:style w:type="paragraph" w:styleId="Normal" w:default="1">
    <w:name w:val="Normal"/>
    <w:qFormat/>
    <w:rsid w:val="00be26b3"/>
    <w:pPr>
      <w:widowControl/>
      <w:suppressAutoHyphens w:val="true"/>
      <w:overflowPunct w:val="false"/>
      <w:bidi w:val="0"/>
      <w:spacing w:lineRule="auto" w:line="276" w:before="0" w:after="200"/>
      <w:jc w:val="left"/>
    </w:pPr>
    <w:rPr>
      <w:rFonts w:ascii="Calibri" w:hAnsi="Calibri" w:eastAsia="SimSun" w:cs=""/>
      <w:color w:val="00000A"/>
      <w:sz w:val="22"/>
      <w:szCs w:val="22"/>
      <w:lang w:val="pl-PL" w:eastAsia="pl-PL" w:bidi="ar-SA"/>
    </w:rPr>
  </w:style>
  <w:style w:type="paragraph" w:styleId="Nagwek3">
    <w:name w:val="Nagłówek 3"/>
    <w:qFormat/>
    <w:unhideWhenUsed/>
    <w:link w:val="Nagwek3Znak"/>
    <w:rsid w:val="00876440"/>
    <w:basedOn w:val="Normal"/>
    <w:pPr>
      <w:keepNext/>
      <w:spacing w:lineRule="auto" w:line="240" w:before="0" w:after="0"/>
      <w:outlineLvl w:val="2"/>
    </w:pPr>
    <w:rPr>
      <w:rFonts w:ascii="Times New Roman" w:hAnsi="Times New Roman" w:eastAsia="Times New Roman" w:cs="Times New Roman"/>
      <w:b/>
      <w:bCs/>
    </w:rPr>
  </w:style>
  <w:style w:type="paragraph" w:styleId="Nagwek5">
    <w:name w:val="Nagłówek 5"/>
    <w:basedOn w:val="Normal"/>
    <w:next w:val="Normal"/>
    <w:pPr>
      <w:keepNext/>
      <w:jc w:val="center"/>
      <w:outlineLvl w:val="4"/>
    </w:pPr>
    <w:rPr>
      <w:b/>
      <w:sz w:val="28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Nagwek3Znak" w:customStyle="1">
    <w:name w:val="Nagłówek 3 Znak"/>
    <w:link w:val="Nagwek3"/>
    <w:rsid w:val="00876440"/>
    <w:basedOn w:val="DefaultParagraphFont"/>
    <w:rPr>
      <w:rFonts w:ascii="Times New Roman" w:hAnsi="Times New Roman" w:eastAsia="Times New Roman" w:cs="Times New Roman"/>
      <w:b/>
      <w:bCs/>
    </w:rPr>
  </w:style>
  <w:style w:type="character" w:styleId="ListLabel1">
    <w:name w:val="ListLabel 1"/>
    <w:rPr>
      <w:sz w:val="16"/>
    </w:rPr>
  </w:style>
  <w:style w:type="character" w:styleId="ListLabel2">
    <w:name w:val="ListLabel 2"/>
    <w:rPr>
      <w:rFonts w:cs="Symbol"/>
      <w:sz w:val="16"/>
    </w:rPr>
  </w:style>
  <w:style w:type="character" w:styleId="WW8Num1z0">
    <w:name w:val="WW8Num1z0"/>
    <w:rPr/>
  </w:style>
  <w:style w:type="character" w:styleId="WW8Num1z1">
    <w:name w:val="WW8Num1z1"/>
    <w:rPr/>
  </w:style>
  <w:style w:type="character" w:styleId="WW8Num1z2">
    <w:name w:val="WW8Num1z2"/>
    <w:rPr/>
  </w:style>
  <w:style w:type="character" w:styleId="WW8Num1z3">
    <w:name w:val="WW8Num1z3"/>
    <w:rPr/>
  </w:style>
  <w:style w:type="character" w:styleId="WW8Num1z4">
    <w:name w:val="WW8Num1z4"/>
    <w:rPr/>
  </w:style>
  <w:style w:type="character" w:styleId="WW8Num1z5">
    <w:name w:val="WW8Num1z5"/>
    <w:rPr/>
  </w:style>
  <w:style w:type="character" w:styleId="WW8Num1z6">
    <w:name w:val="WW8Num1z6"/>
    <w:rPr/>
  </w:style>
  <w:style w:type="character" w:styleId="WW8Num1z7">
    <w:name w:val="WW8Num1z7"/>
    <w:rPr/>
  </w:style>
  <w:style w:type="character" w:styleId="WW8Num1z8">
    <w:name w:val="WW8Num1z8"/>
    <w:rPr/>
  </w:style>
  <w:style w:type="character" w:styleId="WW8Num2z0">
    <w:name w:val="WW8Num2z0"/>
    <w:rPr/>
  </w:style>
  <w:style w:type="character" w:styleId="WW8Num2z1">
    <w:name w:val="WW8Num2z1"/>
    <w:rPr/>
  </w:style>
  <w:style w:type="character" w:styleId="WW8Num2z2">
    <w:name w:val="WW8Num2z2"/>
    <w:rPr/>
  </w:style>
  <w:style w:type="character" w:styleId="WW8Num2z3">
    <w:name w:val="WW8Num2z3"/>
    <w:rPr/>
  </w:style>
  <w:style w:type="character" w:styleId="WW8Num2z4">
    <w:name w:val="WW8Num2z4"/>
    <w:rPr/>
  </w:style>
  <w:style w:type="character" w:styleId="WW8Num2z5">
    <w:name w:val="WW8Num2z5"/>
    <w:rPr/>
  </w:style>
  <w:style w:type="character" w:styleId="WW8Num2z6">
    <w:name w:val="WW8Num2z6"/>
    <w:rPr/>
  </w:style>
  <w:style w:type="character" w:styleId="WW8Num2z7">
    <w:name w:val="WW8Num2z7"/>
    <w:rPr/>
  </w:style>
  <w:style w:type="character" w:styleId="WW8Num2z8">
    <w:name w:val="WW8Num2z8"/>
    <w:rPr/>
  </w:style>
  <w:style w:type="character" w:styleId="Domylnaczcionkaakapitu">
    <w:name w:val="Domyślna czcionka akapitu"/>
    <w:rPr/>
  </w:style>
  <w:style w:type="character" w:styleId="ListLabel3">
    <w:name w:val="ListLabel 3"/>
    <w:rPr>
      <w:rFonts w:cs="Symbol"/>
      <w:sz w:val="16"/>
    </w:rPr>
  </w:style>
  <w:style w:type="paragraph" w:styleId="Nagwek">
    <w:name w:val="Nagłówek"/>
    <w:basedOn w:val="Normal"/>
    <w:next w:val="Tretekstu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retekstu">
    <w:name w:val="Treść tekstu"/>
    <w:basedOn w:val="Normal"/>
    <w:pPr>
      <w:spacing w:lineRule="auto" w:line="288" w:before="0" w:after="140"/>
    </w:pPr>
    <w:rPr/>
  </w:style>
  <w:style w:type="paragraph" w:styleId="Lista">
    <w:name w:val="Lista"/>
    <w:basedOn w:val="Tretekstu"/>
    <w:pPr/>
    <w:rPr>
      <w:rFonts w:cs="Mangal"/>
    </w:rPr>
  </w:style>
  <w:style w:type="paragraph" w:styleId="Podpis">
    <w:name w:val="Podpis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ks">
    <w:name w:val="Indeks"/>
    <w:basedOn w:val="Normal"/>
    <w:pPr>
      <w:suppressLineNumbers/>
    </w:pPr>
    <w:rPr>
      <w:rFonts w:cs="Mangal"/>
    </w:rPr>
  </w:style>
  <w:style w:type="paragraph" w:styleId="Stopka">
    <w:name w:val="Stopka"/>
    <w:basedOn w:val="Normal"/>
    <w:pPr>
      <w:tabs>
        <w:tab w:val="center" w:pos="4536" w:leader="none"/>
        <w:tab w:val="right" w:pos="9072" w:leader="none"/>
      </w:tabs>
    </w:pPr>
    <w:rPr>
      <w:sz w:val="28"/>
    </w:rPr>
  </w:style>
  <w:style w:type="paragraph" w:styleId="Wcicietrecitekstu">
    <w:name w:val="Wcięcie treści tekstu"/>
    <w:basedOn w:val="Normal"/>
    <w:pPr>
      <w:ind w:left="1416" w:right="0" w:hanging="0"/>
    </w:pPr>
    <w:rPr>
      <w:b/>
      <w:sz w:val="24"/>
    </w:rPr>
  </w:style>
  <w:style w:type="paragraph" w:styleId="Znak">
    <w:name w:val="Znak"/>
    <w:basedOn w:val="Normal"/>
    <w:pPr/>
    <w:rPr>
      <w:rFonts w:ascii="Arial" w:hAnsi="Arial" w:cs="Arial"/>
      <w:sz w:val="24"/>
      <w:szCs w:val="24"/>
    </w:rPr>
  </w:style>
  <w:style w:type="paragraph" w:styleId="Znak1">
    <w:name w:val=" Znak"/>
    <w:basedOn w:val="Normal"/>
    <w:pPr/>
    <w:rPr>
      <w:rFonts w:ascii="Arial" w:hAnsi="Arial" w:cs="Arial"/>
      <w:sz w:val="24"/>
      <w:szCs w:val="24"/>
    </w:rPr>
  </w:style>
  <w:style w:type="paragraph" w:styleId="Zawartotabeli">
    <w:name w:val="Zawartość tabeli"/>
    <w:basedOn w:val="Normal"/>
    <w:pPr/>
    <w:rPr/>
  </w:style>
  <w:style w:type="paragraph" w:styleId="Nagwektabeli">
    <w:name w:val="Nagłówek tabeli"/>
    <w:basedOn w:val="Zawartotabeli"/>
    <w:pPr>
      <w:suppressLineNumbers/>
      <w:jc w:val="center"/>
    </w:pPr>
    <w:rPr>
      <w:b/>
      <w:bCs/>
    </w:rPr>
  </w:style>
  <w:style w:type="paragraph" w:styleId="Gwka">
    <w:name w:val="Główka"/>
    <w:basedOn w:val="Normal"/>
    <w:pPr>
      <w:suppressLineNumbers/>
      <w:tabs>
        <w:tab w:val="center" w:pos="4536" w:leader="none"/>
        <w:tab w:val="right" w:pos="9072" w:leader="none"/>
      </w:tabs>
    </w:pPr>
    <w:rPr/>
  </w:style>
  <w:style w:type="numbering" w:styleId="NoList" w:default="1">
    <w:name w:val="No List"/>
    <w:uiPriority w:val="99"/>
    <w:semiHidden/>
    <w:unhideWhenUsed/>
  </w:style>
  <w:style w:type="numbering" w:styleId="WW8Num1">
    <w:name w:val="WW8Num1"/>
  </w:style>
  <w:style w:type="numbering" w:styleId="WW8Num2">
    <w:name w:val="WW8Num2"/>
  </w:style>
  <w:style w:type="table" w:default="1" w:styleId="Standardowy">
    <w:name w:val="Normal Table"/>
    <w:uiPriority w:val="99"/>
    <w:qFormat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2018-06-04T08:44:00Z</dcterms:created>
  <dc:creator>Your User Name</dc:creator>
  <dc:language>pl-PL</dc:language>
  <cp:lastModifiedBy>Your User Name</cp:lastModifiedBy>
  <dcterms:modified xsi:type="dcterms:W3CDTF">2018-09-21T07:00:00Z</dcterms:modified>
  <cp:revision>4</cp:revision>
</cp:coreProperties>
</file>